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7" w:type="dxa"/>
        <w:tblInd w:w="-142" w:type="dxa"/>
        <w:tblLook w:val="01E0" w:firstRow="1" w:lastRow="1" w:firstColumn="1" w:lastColumn="1" w:noHBand="0" w:noVBand="0"/>
      </w:tblPr>
      <w:tblGrid>
        <w:gridCol w:w="3543"/>
        <w:gridCol w:w="5814"/>
      </w:tblGrid>
      <w:tr w:rsidR="00315FAF" w:rsidRPr="00315FAF" w14:paraId="565811A3" w14:textId="77777777" w:rsidTr="00985E07">
        <w:trPr>
          <w:trHeight w:val="1298"/>
        </w:trPr>
        <w:tc>
          <w:tcPr>
            <w:tcW w:w="3543" w:type="dxa"/>
          </w:tcPr>
          <w:bookmarkStart w:id="0" w:name="_Hlk111639991"/>
          <w:p w14:paraId="4EBD3B6D" w14:textId="77777777" w:rsidR="00985E07" w:rsidRPr="00315FAF" w:rsidRDefault="002617C4" w:rsidP="000B4FC3">
            <w:pPr>
              <w:tabs>
                <w:tab w:val="center" w:pos="1800"/>
                <w:tab w:val="left" w:pos="3686"/>
                <w:tab w:val="center" w:pos="6360"/>
              </w:tabs>
              <w:jc w:val="center"/>
              <w:rPr>
                <w:b/>
                <w:sz w:val="26"/>
                <w:szCs w:val="26"/>
              </w:rPr>
            </w:pPr>
            <w:r w:rsidRPr="00315FAF">
              <w:rPr>
                <w:noProof/>
                <w:lang w:val="en-US"/>
              </w:rPr>
              <mc:AlternateContent>
                <mc:Choice Requires="wps">
                  <w:drawing>
                    <wp:anchor distT="4294967295" distB="4294967295" distL="114300" distR="114300" simplePos="0" relativeHeight="251657216" behindDoc="0" locked="0" layoutInCell="1" allowOverlap="1" wp14:anchorId="4ACBA9A1" wp14:editId="023774C3">
                      <wp:simplePos x="0" y="0"/>
                      <wp:positionH relativeFrom="column">
                        <wp:posOffset>468630</wp:posOffset>
                      </wp:positionH>
                      <wp:positionV relativeFrom="paragraph">
                        <wp:posOffset>295606</wp:posOffset>
                      </wp:positionV>
                      <wp:extent cx="95694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785D9F"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23.3pt" to="112.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"/>
                  </w:pict>
                </mc:Fallback>
              </mc:AlternateContent>
            </w:r>
            <w:r w:rsidR="00985E07" w:rsidRPr="00315FAF">
              <w:rPr>
                <w:b/>
                <w:sz w:val="26"/>
                <w:szCs w:val="26"/>
              </w:rPr>
              <w:t>BỘ GIAO THÔNG VẬN TẢI</w:t>
            </w:r>
          </w:p>
          <w:p w14:paraId="4C9D960B" w14:textId="77777777" w:rsidR="00315FAF" w:rsidRPr="00315FAF" w:rsidRDefault="00315FAF" w:rsidP="000B4FC3">
            <w:pPr>
              <w:tabs>
                <w:tab w:val="center" w:pos="1800"/>
                <w:tab w:val="left" w:pos="3686"/>
                <w:tab w:val="center" w:pos="6360"/>
              </w:tabs>
              <w:spacing w:before="180" w:after="180"/>
              <w:jc w:val="center"/>
              <w:rPr>
                <w:sz w:val="26"/>
                <w:szCs w:val="26"/>
              </w:rPr>
            </w:pPr>
          </w:p>
          <w:p w14:paraId="54920ED8" w14:textId="77777777" w:rsidR="00315FAF" w:rsidRPr="00315FAF" w:rsidRDefault="00315FAF" w:rsidP="000B4FC3">
            <w:pPr>
              <w:tabs>
                <w:tab w:val="center" w:pos="1800"/>
                <w:tab w:val="left" w:pos="3686"/>
                <w:tab w:val="center" w:pos="6360"/>
              </w:tabs>
              <w:spacing w:before="180" w:after="180"/>
              <w:jc w:val="center"/>
              <w:rPr>
                <w:sz w:val="2"/>
                <w:szCs w:val="26"/>
              </w:rPr>
            </w:pPr>
          </w:p>
          <w:p w14:paraId="02504F10" w14:textId="385B64A3" w:rsidR="00985E07" w:rsidRPr="00315FAF" w:rsidRDefault="00985E07" w:rsidP="009817AA">
            <w:pPr>
              <w:tabs>
                <w:tab w:val="center" w:pos="1800"/>
                <w:tab w:val="left" w:pos="3686"/>
                <w:tab w:val="center" w:pos="6360"/>
              </w:tabs>
              <w:spacing w:before="180" w:after="180"/>
              <w:jc w:val="center"/>
              <w:rPr>
                <w:sz w:val="26"/>
                <w:szCs w:val="26"/>
              </w:rPr>
            </w:pPr>
            <w:r w:rsidRPr="00315FAF">
              <w:rPr>
                <w:sz w:val="26"/>
                <w:szCs w:val="26"/>
              </w:rPr>
              <w:t xml:space="preserve">Số:   </w:t>
            </w:r>
            <w:r w:rsidR="004C3740">
              <w:rPr>
                <w:sz w:val="26"/>
                <w:szCs w:val="26"/>
              </w:rPr>
              <w:t>31</w:t>
            </w:r>
            <w:r w:rsidRPr="00315FAF">
              <w:rPr>
                <w:sz w:val="26"/>
                <w:szCs w:val="26"/>
              </w:rPr>
              <w:t xml:space="preserve">  /2022/TT-BGTVT</w:t>
            </w:r>
          </w:p>
        </w:tc>
        <w:tc>
          <w:tcPr>
            <w:tcW w:w="5814" w:type="dxa"/>
          </w:tcPr>
          <w:p w14:paraId="5DF5BD14" w14:textId="77777777" w:rsidR="00985E07" w:rsidRPr="00315FAF" w:rsidRDefault="00985E07" w:rsidP="000B4FC3">
            <w:pPr>
              <w:tabs>
                <w:tab w:val="center" w:pos="1800"/>
                <w:tab w:val="left" w:pos="3686"/>
                <w:tab w:val="center" w:pos="6360"/>
              </w:tabs>
              <w:jc w:val="center"/>
              <w:rPr>
                <w:b/>
                <w:sz w:val="26"/>
                <w:szCs w:val="26"/>
              </w:rPr>
            </w:pPr>
            <w:r w:rsidRPr="00315FAF">
              <w:rPr>
                <w:b/>
                <w:sz w:val="26"/>
                <w:szCs w:val="26"/>
              </w:rPr>
              <w:t>CỘNG HOÀ XÃ HỘI CHỦ NGHĨA VIỆT NAM</w:t>
            </w:r>
          </w:p>
          <w:p w14:paraId="37637ED0" w14:textId="77777777" w:rsidR="00985E07" w:rsidRPr="00315FAF" w:rsidRDefault="002617C4" w:rsidP="000B4FC3">
            <w:pPr>
              <w:tabs>
                <w:tab w:val="center" w:pos="1800"/>
                <w:tab w:val="left" w:pos="3686"/>
                <w:tab w:val="center" w:pos="6360"/>
              </w:tabs>
              <w:jc w:val="center"/>
              <w:rPr>
                <w:b/>
                <w:szCs w:val="28"/>
              </w:rPr>
            </w:pPr>
            <w:r w:rsidRPr="00315FAF">
              <w:rPr>
                <w:noProof/>
                <w:lang w:val="en-US"/>
              </w:rPr>
              <mc:AlternateContent>
                <mc:Choice Requires="wps">
                  <w:drawing>
                    <wp:anchor distT="4294967295" distB="4294967295" distL="114300" distR="114300" simplePos="0" relativeHeight="251658240" behindDoc="0" locked="0" layoutInCell="1" allowOverlap="1" wp14:anchorId="24870634" wp14:editId="6B05B68F">
                      <wp:simplePos x="0" y="0"/>
                      <wp:positionH relativeFrom="column">
                        <wp:posOffset>779780</wp:posOffset>
                      </wp:positionH>
                      <wp:positionV relativeFrom="paragraph">
                        <wp:posOffset>257810</wp:posOffset>
                      </wp:positionV>
                      <wp:extent cx="20104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E1B3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20.3pt" to="219.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"/>
                  </w:pict>
                </mc:Fallback>
              </mc:AlternateContent>
            </w:r>
            <w:r w:rsidR="00985E07" w:rsidRPr="00315FAF">
              <w:rPr>
                <w:rFonts w:hint="eastAsia"/>
                <w:b/>
                <w:szCs w:val="28"/>
              </w:rPr>
              <w:t>Đ</w:t>
            </w:r>
            <w:r w:rsidR="00985E07" w:rsidRPr="00315FAF">
              <w:rPr>
                <w:b/>
                <w:szCs w:val="28"/>
              </w:rPr>
              <w:t>ộc lập - Tự do - Hạnh phúc</w:t>
            </w:r>
          </w:p>
          <w:p w14:paraId="7F04B42C" w14:textId="77777777" w:rsidR="00985E07" w:rsidRPr="00315FAF" w:rsidRDefault="00985E07" w:rsidP="000B4FC3">
            <w:pPr>
              <w:tabs>
                <w:tab w:val="center" w:pos="1800"/>
                <w:tab w:val="left" w:pos="3686"/>
                <w:tab w:val="center" w:pos="6360"/>
              </w:tabs>
              <w:jc w:val="center"/>
              <w:rPr>
                <w:b/>
                <w:szCs w:val="28"/>
              </w:rPr>
            </w:pPr>
          </w:p>
          <w:p w14:paraId="7280E82E" w14:textId="19FBD38E" w:rsidR="00985E07" w:rsidRPr="00315FAF" w:rsidRDefault="00985E07" w:rsidP="00976230">
            <w:pPr>
              <w:tabs>
                <w:tab w:val="center" w:pos="1800"/>
                <w:tab w:val="center" w:pos="6360"/>
              </w:tabs>
              <w:ind w:firstLine="567"/>
              <w:rPr>
                <w:szCs w:val="28"/>
                <w:lang w:val="vi-VN"/>
              </w:rPr>
            </w:pPr>
            <w:r w:rsidRPr="00315FAF">
              <w:rPr>
                <w:i/>
                <w:szCs w:val="28"/>
              </w:rPr>
              <w:t xml:space="preserve">   Hà Nội, ngày   </w:t>
            </w:r>
            <w:r w:rsidR="004C3740">
              <w:rPr>
                <w:i/>
                <w:szCs w:val="28"/>
              </w:rPr>
              <w:t>07</w:t>
            </w:r>
            <w:r w:rsidRPr="00315FAF">
              <w:rPr>
                <w:i/>
                <w:szCs w:val="28"/>
              </w:rPr>
              <w:t xml:space="preserve">  tháng   </w:t>
            </w:r>
            <w:r w:rsidR="004C3740">
              <w:rPr>
                <w:i/>
                <w:szCs w:val="28"/>
              </w:rPr>
              <w:t>12</w:t>
            </w:r>
            <w:r w:rsidRPr="00315FAF">
              <w:rPr>
                <w:i/>
                <w:szCs w:val="28"/>
              </w:rPr>
              <w:t xml:space="preserve">  n</w:t>
            </w:r>
            <w:r w:rsidRPr="00315FAF">
              <w:rPr>
                <w:rFonts w:hint="eastAsia"/>
                <w:i/>
                <w:szCs w:val="28"/>
              </w:rPr>
              <w:t>ă</w:t>
            </w:r>
            <w:r w:rsidRPr="00315FAF">
              <w:rPr>
                <w:i/>
                <w:szCs w:val="28"/>
              </w:rPr>
              <w:t>m 2022</w:t>
            </w:r>
          </w:p>
        </w:tc>
      </w:tr>
    </w:tbl>
    <w:p w14:paraId="0BA98DD5" w14:textId="77777777" w:rsidR="00985E07" w:rsidRPr="00315FAF" w:rsidRDefault="00985E07" w:rsidP="00985E07">
      <w:pPr>
        <w:spacing w:before="360" w:after="120"/>
        <w:jc w:val="center"/>
        <w:rPr>
          <w:b/>
          <w:bCs/>
          <w:szCs w:val="28"/>
          <w:lang w:val="vi-VN"/>
        </w:rPr>
      </w:pPr>
      <w:r w:rsidRPr="00315FAF">
        <w:rPr>
          <w:b/>
          <w:bCs/>
          <w:szCs w:val="28"/>
        </w:rPr>
        <w:t>THÔNG TƯ</w:t>
      </w:r>
    </w:p>
    <w:p w14:paraId="02B2E246" w14:textId="77777777" w:rsidR="00276324" w:rsidRPr="00315FAF" w:rsidRDefault="00985E07" w:rsidP="00CC4A2C">
      <w:pPr>
        <w:spacing w:before="0" w:after="0"/>
        <w:jc w:val="center"/>
        <w:rPr>
          <w:b/>
          <w:bCs/>
          <w:szCs w:val="28"/>
          <w:lang w:val="nl-NL"/>
        </w:rPr>
      </w:pPr>
      <w:r w:rsidRPr="00315FAF">
        <w:rPr>
          <w:b/>
          <w:bCs/>
          <w:szCs w:val="28"/>
          <w:lang w:val="nl-NL"/>
        </w:rPr>
        <w:t xml:space="preserve">Hướng </w:t>
      </w:r>
      <w:r w:rsidR="00276324" w:rsidRPr="00315FAF">
        <w:rPr>
          <w:b/>
          <w:bCs/>
          <w:szCs w:val="28"/>
          <w:lang w:val="nl-NL"/>
        </w:rPr>
        <w:t>dẫn giá dịch vụ sự nghiệp công t</w:t>
      </w:r>
      <w:r w:rsidRPr="00315FAF">
        <w:rPr>
          <w:b/>
          <w:bCs/>
          <w:szCs w:val="28"/>
          <w:lang w:val="nl-NL"/>
        </w:rPr>
        <w:t xml:space="preserve">hông tin duyên hải </w:t>
      </w:r>
    </w:p>
    <w:p w14:paraId="239F4C42" w14:textId="77777777" w:rsidR="00793CF7" w:rsidRPr="00315FAF" w:rsidRDefault="00985E07" w:rsidP="00CC4A2C">
      <w:pPr>
        <w:spacing w:before="0" w:after="0"/>
        <w:jc w:val="center"/>
        <w:rPr>
          <w:b/>
          <w:bCs/>
          <w:szCs w:val="28"/>
          <w:lang w:val="en-US"/>
        </w:rPr>
      </w:pPr>
      <w:r w:rsidRPr="00315FAF">
        <w:rPr>
          <w:b/>
          <w:bCs/>
          <w:szCs w:val="28"/>
          <w:lang w:val="nl-NL"/>
        </w:rPr>
        <w:t xml:space="preserve">sử dụng </w:t>
      </w:r>
      <w:r w:rsidR="00276324" w:rsidRPr="00315FAF">
        <w:rPr>
          <w:b/>
          <w:bCs/>
          <w:szCs w:val="28"/>
          <w:lang w:val="nl-NL"/>
        </w:rPr>
        <w:t xml:space="preserve">kinh phí </w:t>
      </w:r>
      <w:r w:rsidRPr="00315FAF">
        <w:rPr>
          <w:b/>
          <w:bCs/>
          <w:szCs w:val="28"/>
          <w:lang w:val="vi-VN"/>
        </w:rPr>
        <w:t>n</w:t>
      </w:r>
      <w:r w:rsidRPr="00315FAF">
        <w:rPr>
          <w:b/>
          <w:bCs/>
          <w:szCs w:val="28"/>
          <w:lang w:val="nl-NL"/>
        </w:rPr>
        <w:t>gân sách nhà nước</w:t>
      </w:r>
      <w:r w:rsidR="00CE0C3A" w:rsidRPr="00315FAF">
        <w:rPr>
          <w:b/>
          <w:bCs/>
          <w:szCs w:val="28"/>
          <w:lang w:val="vi-VN"/>
        </w:rPr>
        <w:t xml:space="preserve"> từ nguồn kinh phí </w:t>
      </w:r>
    </w:p>
    <w:p w14:paraId="313D35A1" w14:textId="77777777" w:rsidR="00985E07" w:rsidRPr="00315FAF" w:rsidRDefault="00985E07" w:rsidP="00CC4A2C">
      <w:pPr>
        <w:spacing w:before="0" w:after="0"/>
        <w:jc w:val="center"/>
        <w:rPr>
          <w:b/>
          <w:bCs/>
          <w:szCs w:val="28"/>
          <w:lang w:val="en-SG"/>
        </w:rPr>
      </w:pPr>
      <w:r w:rsidRPr="00315FAF">
        <w:rPr>
          <w:b/>
          <w:bCs/>
          <w:szCs w:val="28"/>
          <w:lang w:val="vi-VN"/>
        </w:rPr>
        <w:t>thường xuyên,</w:t>
      </w:r>
      <w:r w:rsidR="00B666CA" w:rsidRPr="00315FAF">
        <w:rPr>
          <w:b/>
          <w:bCs/>
          <w:szCs w:val="28"/>
          <w:lang w:val="en-US"/>
        </w:rPr>
        <w:t xml:space="preserve"> </w:t>
      </w:r>
      <w:r w:rsidRPr="00315FAF">
        <w:rPr>
          <w:b/>
          <w:bCs/>
          <w:szCs w:val="28"/>
          <w:lang w:val="vi-VN"/>
        </w:rPr>
        <w:t>thực hiện theo phương thức đặt hàng</w:t>
      </w:r>
    </w:p>
    <w:p w14:paraId="143F2E11" w14:textId="77777777" w:rsidR="00233321" w:rsidRDefault="00233321" w:rsidP="00233321">
      <w:pPr>
        <w:tabs>
          <w:tab w:val="left" w:pos="1418"/>
        </w:tabs>
        <w:ind w:left="720" w:firstLine="698"/>
        <w:jc w:val="center"/>
        <w:rPr>
          <w:i/>
          <w:sz w:val="8"/>
          <w:szCs w:val="28"/>
        </w:rPr>
      </w:pPr>
      <w:r>
        <w:rPr>
          <w:noProof/>
          <w:lang w:val="en-US"/>
        </w:rPr>
        <mc:AlternateContent>
          <mc:Choice Requires="wps">
            <w:drawing>
              <wp:anchor distT="0" distB="0" distL="114300" distR="114300" simplePos="0" relativeHeight="251660288" behindDoc="0" locked="0" layoutInCell="1" allowOverlap="1" wp14:anchorId="34244251" wp14:editId="736FC5D4">
                <wp:simplePos x="0" y="0"/>
                <wp:positionH relativeFrom="column">
                  <wp:posOffset>2038019</wp:posOffset>
                </wp:positionH>
                <wp:positionV relativeFrom="paragraph">
                  <wp:posOffset>72390</wp:posOffset>
                </wp:positionV>
                <wp:extent cx="1689735" cy="0"/>
                <wp:effectExtent l="0" t="0" r="24765"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5B71331" id="Line 1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45pt,5.7pt" to="29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gA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"/>
            </w:pict>
          </mc:Fallback>
        </mc:AlternateContent>
      </w:r>
    </w:p>
    <w:p w14:paraId="56D70E14" w14:textId="77777777" w:rsidR="00233321" w:rsidRDefault="00233321" w:rsidP="00233321">
      <w:pPr>
        <w:tabs>
          <w:tab w:val="left" w:pos="1418"/>
        </w:tabs>
        <w:ind w:left="720" w:firstLine="698"/>
        <w:jc w:val="center"/>
        <w:rPr>
          <w:i/>
          <w:sz w:val="8"/>
          <w:szCs w:val="28"/>
        </w:rPr>
      </w:pPr>
    </w:p>
    <w:p w14:paraId="1343EF2F" w14:textId="77777777" w:rsidR="00121911" w:rsidRPr="00121911" w:rsidRDefault="00121911" w:rsidP="00233321">
      <w:pPr>
        <w:tabs>
          <w:tab w:val="left" w:pos="1418"/>
        </w:tabs>
        <w:ind w:left="720" w:firstLine="698"/>
        <w:jc w:val="center"/>
        <w:rPr>
          <w:i/>
          <w:sz w:val="12"/>
          <w:szCs w:val="28"/>
        </w:rPr>
      </w:pPr>
    </w:p>
    <w:p w14:paraId="303B905A" w14:textId="77777777" w:rsidR="00985E07" w:rsidRPr="00315FAF" w:rsidRDefault="00985E07" w:rsidP="00121911">
      <w:pPr>
        <w:spacing w:before="120" w:after="120" w:line="264" w:lineRule="auto"/>
        <w:ind w:firstLine="720"/>
        <w:rPr>
          <w:i/>
          <w:szCs w:val="28"/>
        </w:rPr>
      </w:pPr>
      <w:r w:rsidRPr="00315FAF">
        <w:rPr>
          <w:i/>
          <w:szCs w:val="28"/>
        </w:rPr>
        <w:t>Căn cứ Bộ luật Hàng hải Việt Nam ngày 25 tháng 11 năm 2015;</w:t>
      </w:r>
    </w:p>
    <w:p w14:paraId="781DA1F6" w14:textId="77777777" w:rsidR="00985E07" w:rsidRPr="00315FAF" w:rsidRDefault="00985E07" w:rsidP="00121911">
      <w:pPr>
        <w:spacing w:before="120" w:after="120" w:line="264" w:lineRule="auto"/>
        <w:ind w:firstLine="720"/>
        <w:rPr>
          <w:i/>
          <w:szCs w:val="28"/>
        </w:rPr>
      </w:pPr>
      <w:r w:rsidRPr="00315FAF">
        <w:rPr>
          <w:i/>
          <w:szCs w:val="28"/>
        </w:rPr>
        <w:t>Căn cứ Luật Giá ngày 20 tháng 6 năm 2012;</w:t>
      </w:r>
    </w:p>
    <w:p w14:paraId="23DB4F55" w14:textId="77777777" w:rsidR="00985E07" w:rsidRPr="00315FAF" w:rsidRDefault="00985E07" w:rsidP="00121911">
      <w:pPr>
        <w:spacing w:before="120" w:after="120" w:line="264" w:lineRule="auto"/>
        <w:ind w:firstLine="720"/>
        <w:rPr>
          <w:i/>
          <w:szCs w:val="28"/>
        </w:rPr>
      </w:pPr>
      <w:r w:rsidRPr="00315FAF">
        <w:rPr>
          <w:i/>
          <w:szCs w:val="28"/>
        </w:rPr>
        <w:t xml:space="preserve">Căn cứ Nghị định số </w:t>
      </w:r>
      <w:r w:rsidR="00A105EF" w:rsidRPr="00315FAF">
        <w:rPr>
          <w:i/>
          <w:szCs w:val="28"/>
        </w:rPr>
        <w:t>56</w:t>
      </w:r>
      <w:r w:rsidRPr="00315FAF">
        <w:rPr>
          <w:i/>
          <w:szCs w:val="28"/>
        </w:rPr>
        <w:t>/</w:t>
      </w:r>
      <w:r w:rsidR="00A105EF" w:rsidRPr="00315FAF">
        <w:rPr>
          <w:i/>
          <w:szCs w:val="28"/>
        </w:rPr>
        <w:t>2022</w:t>
      </w:r>
      <w:r w:rsidRPr="00315FAF">
        <w:rPr>
          <w:i/>
          <w:szCs w:val="28"/>
        </w:rPr>
        <w:t xml:space="preserve">/NĐ-CP ngày </w:t>
      </w:r>
      <w:r w:rsidR="00A105EF" w:rsidRPr="00315FAF">
        <w:rPr>
          <w:i/>
          <w:szCs w:val="28"/>
        </w:rPr>
        <w:t>24</w:t>
      </w:r>
      <w:r w:rsidRPr="00315FAF">
        <w:rPr>
          <w:i/>
          <w:szCs w:val="28"/>
        </w:rPr>
        <w:t xml:space="preserve"> tháng </w:t>
      </w:r>
      <w:r w:rsidR="00A105EF" w:rsidRPr="00315FAF">
        <w:rPr>
          <w:i/>
          <w:szCs w:val="28"/>
        </w:rPr>
        <w:t>8</w:t>
      </w:r>
      <w:r w:rsidRPr="00315FAF">
        <w:rPr>
          <w:i/>
          <w:szCs w:val="28"/>
        </w:rPr>
        <w:t xml:space="preserve"> năm 20</w:t>
      </w:r>
      <w:r w:rsidR="00A105EF" w:rsidRPr="00315FAF">
        <w:rPr>
          <w:i/>
          <w:szCs w:val="28"/>
        </w:rPr>
        <w:t>22</w:t>
      </w:r>
      <w:r w:rsidRPr="00315FAF">
        <w:rPr>
          <w:i/>
          <w:szCs w:val="28"/>
        </w:rPr>
        <w:t xml:space="preserve"> của Chính phủ quy định chức năng, nhiệm vụ, quyền hạn và cơ cấu tổ chức của Bộ Giao thông vận tải;</w:t>
      </w:r>
    </w:p>
    <w:p w14:paraId="2F7F3830" w14:textId="77777777" w:rsidR="00121911" w:rsidRDefault="00121911" w:rsidP="00121911">
      <w:pPr>
        <w:spacing w:before="120" w:after="120" w:line="264" w:lineRule="auto"/>
        <w:ind w:firstLine="720"/>
        <w:rPr>
          <w:i/>
          <w:szCs w:val="28"/>
        </w:rPr>
      </w:pPr>
      <w:r>
        <w:rPr>
          <w:i/>
          <w:szCs w:val="28"/>
        </w:rPr>
        <w:t>Căn cứ Nghị định số 58/2017/NĐ-CP ngày 10 tháng 5 năm 2017 của Chính phủ quy định chi tiết một số điều của Bộ Luật Hàng hải Việt Nam về quản lý hoạt động hàng hải;</w:t>
      </w:r>
    </w:p>
    <w:p w14:paraId="3E9B47C7" w14:textId="77777777" w:rsidR="00985E07" w:rsidRPr="00315FAF" w:rsidRDefault="00985E07" w:rsidP="00121911">
      <w:pPr>
        <w:spacing w:before="120" w:after="120" w:line="264" w:lineRule="auto"/>
        <w:ind w:firstLine="720"/>
        <w:rPr>
          <w:i/>
          <w:szCs w:val="28"/>
        </w:rPr>
      </w:pPr>
      <w:r w:rsidRPr="00315FAF">
        <w:rPr>
          <w:i/>
          <w:szCs w:val="28"/>
        </w:rPr>
        <w:t>Căn cứ Nghị định số 177/2013/NĐ-CP ngày 14 tháng 11 năm 2013 của Chính phủ quy định chi tiết và hướng dẫn thi hành một số điều của Luật Giá;</w:t>
      </w:r>
    </w:p>
    <w:p w14:paraId="661D7BED" w14:textId="77777777" w:rsidR="00985E07" w:rsidRPr="00315FAF" w:rsidRDefault="00985E07" w:rsidP="00121911">
      <w:pPr>
        <w:spacing w:before="120" w:after="120" w:line="264" w:lineRule="auto"/>
        <w:ind w:firstLine="720"/>
        <w:rPr>
          <w:i/>
          <w:szCs w:val="28"/>
        </w:rPr>
      </w:pPr>
      <w:r w:rsidRPr="00315FAF">
        <w:rPr>
          <w:i/>
          <w:szCs w:val="28"/>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14281CC0" w14:textId="77777777" w:rsidR="00985E07" w:rsidRPr="00315FAF" w:rsidRDefault="00985E07" w:rsidP="00121911">
      <w:pPr>
        <w:spacing w:before="120" w:after="120" w:line="264" w:lineRule="auto"/>
        <w:ind w:firstLine="720"/>
        <w:rPr>
          <w:i/>
          <w:szCs w:val="28"/>
        </w:rPr>
      </w:pPr>
      <w:r w:rsidRPr="00315FAF">
        <w:rPr>
          <w:i/>
          <w:szCs w:val="28"/>
        </w:rPr>
        <w:t>Căn cứ Nghị định số 43/2018/NĐ-CP ngày 12 tháng 3 năm 2018 của Chính phủ quy định việc quản lý, sử dụng và khai thác tài sản kết cấu hạ tầng hàng hải;</w:t>
      </w:r>
    </w:p>
    <w:p w14:paraId="61E3A992" w14:textId="77777777" w:rsidR="00985E07" w:rsidRPr="00315FAF" w:rsidRDefault="00985E07" w:rsidP="00121911">
      <w:pPr>
        <w:spacing w:before="120" w:after="120" w:line="264" w:lineRule="auto"/>
        <w:ind w:firstLine="720"/>
        <w:rPr>
          <w:i/>
          <w:szCs w:val="28"/>
        </w:rPr>
      </w:pPr>
      <w:r w:rsidRPr="00315FAF">
        <w:rPr>
          <w:i/>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5ED2C3D" w14:textId="77777777" w:rsidR="00985E07" w:rsidRPr="00315FAF" w:rsidRDefault="00985E07" w:rsidP="00121911">
      <w:pPr>
        <w:spacing w:before="120" w:after="120" w:line="264" w:lineRule="auto"/>
        <w:ind w:firstLine="720"/>
        <w:rPr>
          <w:i/>
          <w:szCs w:val="28"/>
        </w:rPr>
      </w:pPr>
      <w:r w:rsidRPr="00315FAF">
        <w:rPr>
          <w:i/>
          <w:szCs w:val="28"/>
        </w:rPr>
        <w:t>Theo đề nghị củ</w:t>
      </w:r>
      <w:r w:rsidR="00F6112E" w:rsidRPr="00315FAF">
        <w:rPr>
          <w:i/>
          <w:szCs w:val="28"/>
        </w:rPr>
        <w:t>a Vụ trưởng Vụ Tài chính và Cục trưởng Cục Hàng hải Việt Nam;</w:t>
      </w:r>
    </w:p>
    <w:p w14:paraId="26C71713" w14:textId="77777777" w:rsidR="00985E07" w:rsidRPr="00315FAF" w:rsidRDefault="00985E07" w:rsidP="00121911">
      <w:pPr>
        <w:pStyle w:val="NormalWeb"/>
        <w:spacing w:before="120" w:beforeAutospacing="0" w:after="120" w:afterAutospacing="0" w:line="264" w:lineRule="auto"/>
        <w:ind w:firstLine="720"/>
        <w:jc w:val="both"/>
        <w:rPr>
          <w:bCs/>
          <w:i/>
          <w:sz w:val="28"/>
          <w:szCs w:val="28"/>
          <w:lang w:val="nl-NL"/>
        </w:rPr>
      </w:pPr>
      <w:r w:rsidRPr="00315FAF">
        <w:rPr>
          <w:i/>
          <w:sz w:val="28"/>
          <w:szCs w:val="28"/>
        </w:rPr>
        <w:t xml:space="preserve">Bộ trưởng Bộ Giao thông vận tải ban hành Thông tư hướng </w:t>
      </w:r>
      <w:r w:rsidRPr="00315FAF">
        <w:rPr>
          <w:bCs/>
          <w:i/>
          <w:sz w:val="28"/>
          <w:szCs w:val="28"/>
          <w:lang w:val="nl-NL"/>
        </w:rPr>
        <w:t xml:space="preserve">dẫn giá dịch vụ sự nghiệp công </w:t>
      </w:r>
      <w:r w:rsidR="00276324" w:rsidRPr="00315FAF">
        <w:rPr>
          <w:bCs/>
          <w:i/>
          <w:sz w:val="28"/>
          <w:szCs w:val="28"/>
        </w:rPr>
        <w:t>t</w:t>
      </w:r>
      <w:r w:rsidRPr="00315FAF">
        <w:rPr>
          <w:bCs/>
          <w:i/>
          <w:sz w:val="28"/>
          <w:szCs w:val="28"/>
          <w:lang w:val="nl-NL"/>
        </w:rPr>
        <w:t xml:space="preserve">hông tin duyên hải sử dụng </w:t>
      </w:r>
      <w:r w:rsidR="00276324" w:rsidRPr="00315FAF">
        <w:rPr>
          <w:bCs/>
          <w:i/>
          <w:sz w:val="28"/>
          <w:szCs w:val="28"/>
          <w:lang w:val="nl-NL"/>
        </w:rPr>
        <w:t xml:space="preserve">kinh phí </w:t>
      </w:r>
      <w:r w:rsidRPr="00315FAF">
        <w:rPr>
          <w:bCs/>
          <w:i/>
          <w:sz w:val="28"/>
          <w:szCs w:val="28"/>
          <w:lang w:val="nl-NL"/>
        </w:rPr>
        <w:t>ngân sách nhà nước</w:t>
      </w:r>
      <w:r w:rsidR="00CE0C3A" w:rsidRPr="00315FAF">
        <w:rPr>
          <w:bCs/>
          <w:i/>
          <w:sz w:val="28"/>
          <w:szCs w:val="28"/>
          <w:lang w:val="vi-VN"/>
        </w:rPr>
        <w:t xml:space="preserve"> từ nguồn kinh phí </w:t>
      </w:r>
      <w:r w:rsidRPr="00315FAF">
        <w:rPr>
          <w:bCs/>
          <w:i/>
          <w:sz w:val="28"/>
          <w:szCs w:val="28"/>
          <w:lang w:val="vi-VN"/>
        </w:rPr>
        <w:t>thường xuyên</w:t>
      </w:r>
      <w:r w:rsidRPr="00315FAF">
        <w:rPr>
          <w:bCs/>
          <w:i/>
          <w:sz w:val="28"/>
          <w:szCs w:val="28"/>
          <w:lang w:val="nl-NL"/>
        </w:rPr>
        <w:t>, thực hiện theo phương thức đặt hàng.</w:t>
      </w:r>
    </w:p>
    <w:p w14:paraId="3ECCF192" w14:textId="77777777" w:rsidR="00985E07" w:rsidRPr="00315FAF" w:rsidRDefault="00985E07" w:rsidP="00985E07">
      <w:pPr>
        <w:jc w:val="center"/>
        <w:rPr>
          <w:rStyle w:val="Strong"/>
          <w:szCs w:val="28"/>
        </w:rPr>
      </w:pPr>
      <w:r w:rsidRPr="00315FAF">
        <w:rPr>
          <w:rStyle w:val="Strong"/>
          <w:szCs w:val="28"/>
        </w:rPr>
        <w:lastRenderedPageBreak/>
        <w:t>Chương I</w:t>
      </w:r>
    </w:p>
    <w:p w14:paraId="575C3452" w14:textId="67B2AF9B" w:rsidR="00985E07" w:rsidRDefault="00985E07" w:rsidP="00985E07">
      <w:pPr>
        <w:jc w:val="center"/>
        <w:rPr>
          <w:rStyle w:val="Strong"/>
          <w:szCs w:val="28"/>
        </w:rPr>
      </w:pPr>
      <w:r w:rsidRPr="00315FAF">
        <w:rPr>
          <w:rStyle w:val="Strong"/>
          <w:szCs w:val="28"/>
        </w:rPr>
        <w:t>QUY ĐỊNH CHUNG</w:t>
      </w:r>
    </w:p>
    <w:p w14:paraId="4D07B8AE" w14:textId="77777777" w:rsidR="00BA7B09" w:rsidRPr="00BA7B09" w:rsidRDefault="00BA7B09" w:rsidP="00985E07">
      <w:pPr>
        <w:jc w:val="center"/>
        <w:rPr>
          <w:rStyle w:val="Strong"/>
          <w:sz w:val="18"/>
          <w:szCs w:val="28"/>
          <w:lang w:val="vi-VN"/>
        </w:rPr>
      </w:pPr>
    </w:p>
    <w:p w14:paraId="0750162B" w14:textId="6A5C3EDB" w:rsidR="00985E07" w:rsidRPr="00315FAF" w:rsidRDefault="00985E07" w:rsidP="00985E07">
      <w:pPr>
        <w:spacing w:before="120" w:after="0" w:line="360" w:lineRule="exact"/>
        <w:ind w:firstLine="567"/>
        <w:rPr>
          <w:b/>
          <w:szCs w:val="28"/>
          <w:lang w:val="nl-NL"/>
        </w:rPr>
      </w:pPr>
      <w:bookmarkStart w:id="1" w:name="_Hlk57118277"/>
      <w:r w:rsidRPr="00315FAF">
        <w:rPr>
          <w:b/>
          <w:szCs w:val="28"/>
          <w:lang w:val="nl-NL"/>
        </w:rPr>
        <w:t>Điều 1. Phạm vi điều chỉnh</w:t>
      </w:r>
    </w:p>
    <w:bookmarkEnd w:id="1"/>
    <w:p w14:paraId="266F2413" w14:textId="77777777" w:rsidR="00F6112E" w:rsidRPr="00315FAF" w:rsidRDefault="00985E07" w:rsidP="00121911">
      <w:pPr>
        <w:pStyle w:val="NormalWeb"/>
        <w:shd w:val="clear" w:color="auto" w:fill="FFFFFF"/>
        <w:spacing w:before="120" w:beforeAutospacing="0" w:after="120" w:afterAutospacing="0" w:line="264" w:lineRule="auto"/>
        <w:ind w:firstLine="567"/>
        <w:jc w:val="both"/>
        <w:rPr>
          <w:sz w:val="28"/>
          <w:szCs w:val="28"/>
        </w:rPr>
      </w:pPr>
      <w:r w:rsidRPr="00315FAF">
        <w:rPr>
          <w:bCs/>
          <w:sz w:val="28"/>
          <w:szCs w:val="28"/>
          <w:lang w:val="nl-NL"/>
        </w:rPr>
        <w:t xml:space="preserve">Thông tư này </w:t>
      </w:r>
      <w:r w:rsidRPr="00315FAF">
        <w:rPr>
          <w:bCs/>
          <w:sz w:val="28"/>
          <w:szCs w:val="28"/>
          <w:lang w:val="vi-VN"/>
        </w:rPr>
        <w:t>hướng dẫn</w:t>
      </w:r>
      <w:r w:rsidRPr="00315FAF">
        <w:rPr>
          <w:bCs/>
          <w:sz w:val="28"/>
          <w:szCs w:val="28"/>
          <w:lang w:val="nl-NL"/>
        </w:rPr>
        <w:t xml:space="preserve"> g</w:t>
      </w:r>
      <w:r w:rsidRPr="00315FAF">
        <w:rPr>
          <w:sz w:val="28"/>
          <w:szCs w:val="28"/>
          <w:lang w:val="nl-NL"/>
        </w:rPr>
        <w:t xml:space="preserve">iá dịch vụ sự nghiệp công </w:t>
      </w:r>
      <w:r w:rsidR="00276324" w:rsidRPr="00315FAF">
        <w:rPr>
          <w:sz w:val="28"/>
          <w:szCs w:val="28"/>
        </w:rPr>
        <w:t>t</w:t>
      </w:r>
      <w:r w:rsidRPr="00315FAF">
        <w:rPr>
          <w:sz w:val="28"/>
          <w:szCs w:val="28"/>
          <w:lang w:val="nl-NL"/>
        </w:rPr>
        <w:t xml:space="preserve">hông tin duyên hải sử dụng </w:t>
      </w:r>
      <w:r w:rsidR="00276324" w:rsidRPr="00315FAF">
        <w:rPr>
          <w:sz w:val="28"/>
          <w:szCs w:val="28"/>
          <w:lang w:val="nl-NL"/>
        </w:rPr>
        <w:t xml:space="preserve">kinh phí </w:t>
      </w:r>
      <w:r w:rsidRPr="00315FAF">
        <w:rPr>
          <w:sz w:val="28"/>
          <w:szCs w:val="28"/>
          <w:lang w:val="nl-NL"/>
        </w:rPr>
        <w:t>ngân sách nhà nước</w:t>
      </w:r>
      <w:r w:rsidR="00CE0C3A" w:rsidRPr="00315FAF">
        <w:rPr>
          <w:sz w:val="28"/>
          <w:szCs w:val="28"/>
          <w:lang w:val="vi-VN"/>
        </w:rPr>
        <w:t xml:space="preserve"> từ nguồn kinh phí</w:t>
      </w:r>
      <w:r w:rsidR="00CE0C3A" w:rsidRPr="00315FAF">
        <w:rPr>
          <w:sz w:val="28"/>
          <w:szCs w:val="28"/>
        </w:rPr>
        <w:t xml:space="preserve"> </w:t>
      </w:r>
      <w:r w:rsidRPr="00315FAF">
        <w:rPr>
          <w:sz w:val="28"/>
          <w:szCs w:val="28"/>
          <w:lang w:val="vi-VN"/>
        </w:rPr>
        <w:t>thường xuyên, thực hiện theo phương thức đặt hàng</w:t>
      </w:r>
      <w:r w:rsidR="00F6112E" w:rsidRPr="00315FAF">
        <w:rPr>
          <w:sz w:val="28"/>
          <w:szCs w:val="28"/>
        </w:rPr>
        <w:t>.</w:t>
      </w:r>
    </w:p>
    <w:p w14:paraId="10C7A613" w14:textId="77777777" w:rsidR="00985E07" w:rsidRPr="00315FAF" w:rsidRDefault="00985E07" w:rsidP="00121911">
      <w:pPr>
        <w:pStyle w:val="NormalWeb"/>
        <w:shd w:val="clear" w:color="auto" w:fill="FFFFFF"/>
        <w:spacing w:before="120" w:beforeAutospacing="0" w:after="120" w:afterAutospacing="0" w:line="264" w:lineRule="auto"/>
        <w:ind w:firstLine="567"/>
        <w:jc w:val="both"/>
        <w:rPr>
          <w:b/>
          <w:sz w:val="28"/>
          <w:szCs w:val="28"/>
          <w:lang w:val="nl-NL"/>
        </w:rPr>
      </w:pPr>
      <w:r w:rsidRPr="00315FAF">
        <w:rPr>
          <w:b/>
          <w:sz w:val="28"/>
          <w:szCs w:val="28"/>
          <w:lang w:val="nl-NL"/>
        </w:rPr>
        <w:t>Điều 2. Đối tượng áp dụng</w:t>
      </w:r>
    </w:p>
    <w:p w14:paraId="563AF115" w14:textId="77777777" w:rsidR="00985E07" w:rsidRPr="00315FAF" w:rsidRDefault="00985E07" w:rsidP="00121911">
      <w:pPr>
        <w:spacing w:before="120" w:after="120" w:line="264" w:lineRule="auto"/>
        <w:ind w:firstLine="567"/>
        <w:rPr>
          <w:szCs w:val="28"/>
          <w:lang w:val="nl-NL"/>
        </w:rPr>
      </w:pPr>
      <w:r w:rsidRPr="00315FAF">
        <w:rPr>
          <w:szCs w:val="28"/>
          <w:lang w:val="vi-VN"/>
        </w:rPr>
        <w:t>Thông tư này áp dụng đối với c</w:t>
      </w:r>
      <w:r w:rsidRPr="00315FAF">
        <w:rPr>
          <w:szCs w:val="28"/>
          <w:lang w:val="nl-NL"/>
        </w:rPr>
        <w:t xml:space="preserve">ác cơ quan, </w:t>
      </w:r>
      <w:r w:rsidRPr="00315FAF">
        <w:rPr>
          <w:szCs w:val="28"/>
          <w:lang w:val="vi-VN"/>
        </w:rPr>
        <w:t>tổ chức</w:t>
      </w:r>
      <w:r w:rsidRPr="00315FAF">
        <w:rPr>
          <w:szCs w:val="28"/>
        </w:rPr>
        <w:t xml:space="preserve"> và doanh nghiệp </w:t>
      </w:r>
      <w:r w:rsidRPr="00315FAF">
        <w:rPr>
          <w:szCs w:val="28"/>
          <w:lang w:val="nl-NL"/>
        </w:rPr>
        <w:t xml:space="preserve">có liên quan đến việc cung </w:t>
      </w:r>
      <w:r w:rsidRPr="00315FAF">
        <w:rPr>
          <w:szCs w:val="28"/>
        </w:rPr>
        <w:t>ứng</w:t>
      </w:r>
      <w:r w:rsidRPr="00315FAF">
        <w:rPr>
          <w:szCs w:val="28"/>
          <w:lang w:val="nl-NL"/>
        </w:rPr>
        <w:t xml:space="preserve"> dịch vụ sự nghiệp công </w:t>
      </w:r>
      <w:r w:rsidR="00276324" w:rsidRPr="00315FAF">
        <w:rPr>
          <w:szCs w:val="28"/>
          <w:lang w:val="en-US"/>
        </w:rPr>
        <w:t>t</w:t>
      </w:r>
      <w:r w:rsidRPr="00315FAF">
        <w:rPr>
          <w:szCs w:val="28"/>
          <w:lang w:val="nl-NL"/>
        </w:rPr>
        <w:t xml:space="preserve">hông tin duyên hải sử dụng </w:t>
      </w:r>
      <w:r w:rsidR="00AE1022" w:rsidRPr="00315FAF">
        <w:rPr>
          <w:szCs w:val="28"/>
          <w:lang w:val="vi-VN"/>
        </w:rPr>
        <w:t xml:space="preserve">kinh phí </w:t>
      </w:r>
      <w:r w:rsidRPr="00315FAF">
        <w:rPr>
          <w:szCs w:val="28"/>
          <w:lang w:val="vi-VN"/>
        </w:rPr>
        <w:t>n</w:t>
      </w:r>
      <w:r w:rsidRPr="00315FAF">
        <w:rPr>
          <w:szCs w:val="28"/>
          <w:lang w:val="nl-NL"/>
        </w:rPr>
        <w:t xml:space="preserve">gân sách nhà nước </w:t>
      </w:r>
      <w:r w:rsidRPr="00315FAF">
        <w:rPr>
          <w:szCs w:val="28"/>
          <w:lang w:val="vi-VN"/>
        </w:rPr>
        <w:t xml:space="preserve">từ nguồn kinh phí chi thường xuyên, </w:t>
      </w:r>
      <w:r w:rsidRPr="00315FAF">
        <w:rPr>
          <w:szCs w:val="28"/>
          <w:lang w:val="nl-NL"/>
        </w:rPr>
        <w:t>thực hiện theo phương thức đặt hàng.</w:t>
      </w:r>
    </w:p>
    <w:p w14:paraId="2E3F85BA" w14:textId="77777777" w:rsidR="00985E07" w:rsidRPr="00315FAF" w:rsidRDefault="00985E07" w:rsidP="00121911">
      <w:pPr>
        <w:spacing w:before="120" w:after="120" w:line="264" w:lineRule="auto"/>
        <w:ind w:firstLine="567"/>
        <w:rPr>
          <w:b/>
          <w:bCs/>
          <w:szCs w:val="28"/>
          <w:lang w:val="nl-NL"/>
        </w:rPr>
      </w:pPr>
      <w:r w:rsidRPr="00315FAF">
        <w:rPr>
          <w:b/>
          <w:szCs w:val="28"/>
          <w:lang w:val="nl-NL"/>
        </w:rPr>
        <w:t xml:space="preserve">Điều 3. Nguyên tắc xác định giá </w:t>
      </w:r>
    </w:p>
    <w:p w14:paraId="55F9F4E7" w14:textId="77777777" w:rsidR="00985E07" w:rsidRPr="00315FAF" w:rsidRDefault="00985E07" w:rsidP="00121911">
      <w:pPr>
        <w:tabs>
          <w:tab w:val="left" w:pos="10220"/>
        </w:tabs>
        <w:spacing w:before="120" w:after="120" w:line="264" w:lineRule="auto"/>
        <w:ind w:firstLine="567"/>
        <w:rPr>
          <w:szCs w:val="28"/>
          <w:lang w:val="vi-VN"/>
        </w:rPr>
      </w:pPr>
      <w:r w:rsidRPr="00315FAF">
        <w:rPr>
          <w:szCs w:val="28"/>
          <w:lang w:val="nl-NL"/>
        </w:rPr>
        <w:t xml:space="preserve">1. Giá dịch vụ sự nghiệp công </w:t>
      </w:r>
      <w:r w:rsidR="00276324" w:rsidRPr="00315FAF">
        <w:rPr>
          <w:szCs w:val="28"/>
          <w:lang w:val="en-US"/>
        </w:rPr>
        <w:t>t</w:t>
      </w:r>
      <w:r w:rsidRPr="00315FAF">
        <w:rPr>
          <w:szCs w:val="28"/>
          <w:lang w:val="nl-NL"/>
        </w:rPr>
        <w:t xml:space="preserve">hông tin duyên hải được xác định </w:t>
      </w:r>
      <w:r w:rsidR="00F6112E" w:rsidRPr="00315FAF">
        <w:rPr>
          <w:szCs w:val="28"/>
          <w:lang w:val="nl-NL"/>
        </w:rPr>
        <w:t xml:space="preserve">bảo </w:t>
      </w:r>
      <w:r w:rsidR="00F6112E" w:rsidRPr="00315FAF">
        <w:rPr>
          <w:szCs w:val="28"/>
          <w:lang w:val="vi-VN"/>
        </w:rPr>
        <w:t>đảm</w:t>
      </w:r>
      <w:r w:rsidR="00F6112E" w:rsidRPr="00315FAF">
        <w:rPr>
          <w:szCs w:val="28"/>
          <w:lang w:val="en-US"/>
        </w:rPr>
        <w:t xml:space="preserve"> </w:t>
      </w:r>
      <w:r w:rsidRPr="00315FAF">
        <w:rPr>
          <w:szCs w:val="28"/>
          <w:lang w:val="vi-VN"/>
        </w:rPr>
        <w:t xml:space="preserve">bù đắp </w:t>
      </w:r>
      <w:r w:rsidRPr="00315FAF">
        <w:rPr>
          <w:szCs w:val="28"/>
          <w:lang w:val="nl-NL"/>
        </w:rPr>
        <w:t>chi phí thực tế hợp lý, hợp lệ</w:t>
      </w:r>
      <w:r w:rsidRPr="00315FAF">
        <w:rPr>
          <w:szCs w:val="28"/>
          <w:lang w:val="fr-FR"/>
        </w:rPr>
        <w:t xml:space="preserve">, có lợi nhuận phù hợp để </w:t>
      </w:r>
      <w:r w:rsidRPr="00315FAF">
        <w:rPr>
          <w:szCs w:val="28"/>
          <w:lang w:val="nl-NL"/>
        </w:rPr>
        <w:t xml:space="preserve">hoàn thành một </w:t>
      </w:r>
      <w:r w:rsidRPr="00315FAF">
        <w:rPr>
          <w:szCs w:val="28"/>
          <w:lang w:val="vi-VN"/>
        </w:rPr>
        <w:t xml:space="preserve">đơn vị </w:t>
      </w:r>
      <w:r w:rsidRPr="00315FAF">
        <w:rPr>
          <w:szCs w:val="28"/>
          <w:lang w:val="nl-NL"/>
        </w:rPr>
        <w:t xml:space="preserve">khối lượng dịch vụ sự nghiệp công </w:t>
      </w:r>
      <w:r w:rsidR="00276324" w:rsidRPr="00315FAF">
        <w:rPr>
          <w:szCs w:val="28"/>
          <w:lang w:val="en-US"/>
        </w:rPr>
        <w:t>t</w:t>
      </w:r>
      <w:r w:rsidRPr="00315FAF">
        <w:rPr>
          <w:szCs w:val="28"/>
          <w:lang w:val="nl-NL"/>
        </w:rPr>
        <w:t>hông tin duyên hải trong năm trên cơ sở hệ thống định mức kinh tế kỹ thuật do các cơ quan có thẩm quyền ban hành và các quy định khác có liên quan.</w:t>
      </w:r>
    </w:p>
    <w:p w14:paraId="713534EE" w14:textId="77777777" w:rsidR="00F6112E" w:rsidRPr="00315FAF" w:rsidRDefault="00985E07" w:rsidP="00121911">
      <w:pPr>
        <w:tabs>
          <w:tab w:val="left" w:pos="10220"/>
        </w:tabs>
        <w:spacing w:before="120" w:after="120" w:line="264" w:lineRule="auto"/>
        <w:ind w:firstLine="567"/>
        <w:rPr>
          <w:szCs w:val="28"/>
        </w:rPr>
      </w:pPr>
      <w:r w:rsidRPr="00315FAF">
        <w:rPr>
          <w:szCs w:val="28"/>
          <w:lang w:val="vi-VN"/>
        </w:rPr>
        <w:t>2.</w:t>
      </w:r>
      <w:r w:rsidR="00F6112E" w:rsidRPr="00315FAF">
        <w:rPr>
          <w:szCs w:val="28"/>
          <w:lang w:val="en-US"/>
        </w:rPr>
        <w:t xml:space="preserve"> </w:t>
      </w:r>
      <w:r w:rsidR="00F6112E" w:rsidRPr="00315FAF">
        <w:rPr>
          <w:szCs w:val="28"/>
        </w:rPr>
        <w:t>Không tính vào giá các khoản chi phí đã được ngân sách nhà nước bảo đảm; không tính các chi phí đã xác định trong dịch vụ khác.</w:t>
      </w:r>
    </w:p>
    <w:p w14:paraId="213C87B2" w14:textId="77777777" w:rsidR="00985E07" w:rsidRPr="00315FAF" w:rsidRDefault="00985E07" w:rsidP="00121911">
      <w:pPr>
        <w:spacing w:before="120" w:after="120" w:line="264" w:lineRule="auto"/>
        <w:ind w:firstLine="612"/>
        <w:rPr>
          <w:szCs w:val="28"/>
          <w:lang w:val="nl-NL"/>
        </w:rPr>
      </w:pPr>
      <w:r w:rsidRPr="00315FAF">
        <w:rPr>
          <w:szCs w:val="28"/>
          <w:lang w:val="nl-NL"/>
        </w:rPr>
        <w:t xml:space="preserve">Đối với chi phí chung và chi </w:t>
      </w:r>
      <w:r w:rsidR="005D0526" w:rsidRPr="00315FAF">
        <w:rPr>
          <w:szCs w:val="28"/>
          <w:lang w:val="nl-NL"/>
        </w:rPr>
        <w:t>phí liên quan đến nhiều dịch vụ</w:t>
      </w:r>
      <w:r w:rsidRPr="00315FAF">
        <w:rPr>
          <w:szCs w:val="28"/>
          <w:lang w:val="nl-NL"/>
        </w:rPr>
        <w:t xml:space="preserve"> mà không thể tách riêng ra được thì cần tập hợp và phân bổ theo tiêu thức thích hợp, phù hợp với quy định của pháp luật liên quan.</w:t>
      </w:r>
    </w:p>
    <w:p w14:paraId="2A2E8D9C" w14:textId="77777777" w:rsidR="004C2DBA" w:rsidRPr="005E2481" w:rsidRDefault="004C2DBA" w:rsidP="00121911">
      <w:pPr>
        <w:tabs>
          <w:tab w:val="left" w:pos="10220"/>
        </w:tabs>
        <w:spacing w:before="120" w:after="120" w:line="264" w:lineRule="auto"/>
        <w:jc w:val="center"/>
        <w:rPr>
          <w:b/>
          <w:sz w:val="14"/>
          <w:szCs w:val="28"/>
          <w:lang w:val="nl-NL"/>
        </w:rPr>
      </w:pPr>
    </w:p>
    <w:p w14:paraId="56FB5A42" w14:textId="77777777" w:rsidR="00985E07" w:rsidRPr="00315FAF" w:rsidRDefault="00985E07" w:rsidP="00121911">
      <w:pPr>
        <w:tabs>
          <w:tab w:val="left" w:pos="10220"/>
        </w:tabs>
        <w:spacing w:before="120" w:after="120" w:line="264" w:lineRule="auto"/>
        <w:jc w:val="center"/>
        <w:rPr>
          <w:b/>
          <w:szCs w:val="28"/>
          <w:u w:val="single"/>
          <w:lang w:val="nl-NL"/>
        </w:rPr>
      </w:pPr>
      <w:r w:rsidRPr="00315FAF">
        <w:rPr>
          <w:b/>
          <w:szCs w:val="28"/>
          <w:lang w:val="nl-NL"/>
        </w:rPr>
        <w:t>Chương II</w:t>
      </w:r>
    </w:p>
    <w:p w14:paraId="03C285D9" w14:textId="66DB9872" w:rsidR="00985E07" w:rsidRDefault="00985E07" w:rsidP="00121911">
      <w:pPr>
        <w:tabs>
          <w:tab w:val="left" w:pos="10220"/>
        </w:tabs>
        <w:spacing w:before="120" w:after="120" w:line="264" w:lineRule="auto"/>
        <w:jc w:val="center"/>
        <w:rPr>
          <w:b/>
          <w:bCs/>
          <w:szCs w:val="28"/>
          <w:lang w:val="nl-NL"/>
        </w:rPr>
      </w:pPr>
      <w:r w:rsidRPr="00315FAF">
        <w:rPr>
          <w:b/>
          <w:bCs/>
          <w:szCs w:val="28"/>
          <w:lang w:val="nl-NL"/>
        </w:rPr>
        <w:t>GIÁ DỊCH VỤ SỰ NGHIỆP CÔNG THÔNG TIN DUYÊN HẢI</w:t>
      </w:r>
    </w:p>
    <w:p w14:paraId="11742E60" w14:textId="77777777" w:rsidR="00BA7B09" w:rsidRPr="00BA7B09" w:rsidRDefault="00BA7B09" w:rsidP="00121911">
      <w:pPr>
        <w:tabs>
          <w:tab w:val="left" w:pos="10220"/>
        </w:tabs>
        <w:spacing w:before="120" w:after="120" w:line="264" w:lineRule="auto"/>
        <w:jc w:val="center"/>
        <w:rPr>
          <w:b/>
          <w:bCs/>
          <w:sz w:val="18"/>
          <w:szCs w:val="28"/>
          <w:lang w:val="nl-NL"/>
        </w:rPr>
      </w:pPr>
    </w:p>
    <w:p w14:paraId="58959093" w14:textId="045656CA" w:rsidR="00985E07" w:rsidRPr="00315FAF" w:rsidRDefault="00985E07" w:rsidP="00121911">
      <w:pPr>
        <w:tabs>
          <w:tab w:val="left" w:pos="10220"/>
        </w:tabs>
        <w:spacing w:before="120" w:after="120" w:line="264" w:lineRule="auto"/>
        <w:ind w:firstLine="567"/>
        <w:rPr>
          <w:b/>
          <w:szCs w:val="28"/>
          <w:lang w:val="nl-NL"/>
        </w:rPr>
      </w:pPr>
      <w:r w:rsidRPr="00315FAF">
        <w:rPr>
          <w:b/>
          <w:szCs w:val="28"/>
          <w:lang w:val="nl-NL"/>
        </w:rPr>
        <w:t xml:space="preserve">Điều 4. Kết cấu và cách xác định giá dịch vụ sự nghiệp công </w:t>
      </w:r>
      <w:r w:rsidR="00512AEE" w:rsidRPr="00315FAF">
        <w:rPr>
          <w:b/>
          <w:szCs w:val="28"/>
          <w:lang w:val="en-US"/>
        </w:rPr>
        <w:t>t</w:t>
      </w:r>
      <w:r w:rsidRPr="00315FAF">
        <w:rPr>
          <w:b/>
          <w:szCs w:val="28"/>
          <w:lang w:val="nl-NL"/>
        </w:rPr>
        <w:t>hông tin duyên hải</w:t>
      </w:r>
    </w:p>
    <w:p w14:paraId="7CD840D3" w14:textId="4646841D" w:rsidR="00985E07" w:rsidRPr="00315FAF" w:rsidRDefault="00985E07" w:rsidP="00121911">
      <w:pPr>
        <w:spacing w:before="120" w:after="120" w:line="264" w:lineRule="auto"/>
        <w:ind w:firstLine="567"/>
        <w:rPr>
          <w:szCs w:val="28"/>
        </w:rPr>
      </w:pPr>
      <w:r w:rsidRPr="00315FAF">
        <w:rPr>
          <w:szCs w:val="28"/>
          <w:lang w:val="nl-NL"/>
        </w:rPr>
        <w:t xml:space="preserve">Kết cấu </w:t>
      </w:r>
      <w:r w:rsidR="00512AEE" w:rsidRPr="00315FAF">
        <w:rPr>
          <w:szCs w:val="28"/>
          <w:lang w:val="nl-NL"/>
        </w:rPr>
        <w:t xml:space="preserve">và cách xác định </w:t>
      </w:r>
      <w:r w:rsidRPr="00315FAF">
        <w:rPr>
          <w:szCs w:val="28"/>
          <w:lang w:val="nl-NL"/>
        </w:rPr>
        <w:t>giá dịch vụ sự nghiệp công</w:t>
      </w:r>
      <w:r w:rsidR="00512AEE" w:rsidRPr="00315FAF">
        <w:rPr>
          <w:szCs w:val="28"/>
          <w:lang w:val="vi-VN"/>
        </w:rPr>
        <w:t xml:space="preserve"> </w:t>
      </w:r>
      <w:r w:rsidR="00512AEE" w:rsidRPr="00315FAF">
        <w:rPr>
          <w:szCs w:val="28"/>
          <w:lang w:val="en-US"/>
        </w:rPr>
        <w:t>t</w:t>
      </w:r>
      <w:r w:rsidRPr="00315FAF">
        <w:rPr>
          <w:szCs w:val="28"/>
          <w:lang w:val="vi-VN"/>
        </w:rPr>
        <w:t>hông tin duyên hải</w:t>
      </w:r>
      <w:r w:rsidRPr="00315FAF">
        <w:rPr>
          <w:szCs w:val="28"/>
        </w:rPr>
        <w:t xml:space="preserve"> thực hiện theo </w:t>
      </w:r>
      <w:r w:rsidR="00ED7C76" w:rsidRPr="00315FAF">
        <w:rPr>
          <w:szCs w:val="28"/>
          <w:lang w:val="vi-VN"/>
        </w:rPr>
        <w:t xml:space="preserve">quy định </w:t>
      </w:r>
      <w:r w:rsidRPr="00315FAF">
        <w:rPr>
          <w:szCs w:val="28"/>
        </w:rPr>
        <w:t>tại Phụ lục ban</w:t>
      </w:r>
      <w:r w:rsidR="00BA7B09">
        <w:rPr>
          <w:szCs w:val="28"/>
        </w:rPr>
        <w:t xml:space="preserve"> hành kèm theo T</w:t>
      </w:r>
      <w:r w:rsidRPr="00315FAF">
        <w:rPr>
          <w:szCs w:val="28"/>
        </w:rPr>
        <w:t>hông tư này.</w:t>
      </w:r>
    </w:p>
    <w:p w14:paraId="0F3BCE4C" w14:textId="77777777" w:rsidR="00985E07" w:rsidRPr="00315FAF" w:rsidRDefault="00985E07" w:rsidP="00121911">
      <w:pPr>
        <w:pStyle w:val="NormalWeb"/>
        <w:shd w:val="clear" w:color="auto" w:fill="FFFFFF"/>
        <w:spacing w:before="120" w:beforeAutospacing="0" w:after="120" w:afterAutospacing="0" w:line="264" w:lineRule="auto"/>
        <w:ind w:firstLine="567"/>
        <w:jc w:val="both"/>
        <w:rPr>
          <w:b/>
          <w:bCs/>
          <w:sz w:val="28"/>
          <w:szCs w:val="28"/>
          <w:lang w:val="nl-NL"/>
        </w:rPr>
      </w:pPr>
      <w:r w:rsidRPr="00315FAF">
        <w:rPr>
          <w:b/>
          <w:bCs/>
          <w:sz w:val="28"/>
          <w:szCs w:val="28"/>
          <w:lang w:val="nl-NL"/>
        </w:rPr>
        <w:t>Điều 5. Thẩm quyền, thời hạn, trình tự thẩm định và quyết định giá</w:t>
      </w:r>
    </w:p>
    <w:p w14:paraId="046605F7" w14:textId="77777777" w:rsidR="00985E07" w:rsidRPr="00315FAF" w:rsidRDefault="00985E07" w:rsidP="00121911">
      <w:pPr>
        <w:pStyle w:val="BodyText"/>
        <w:tabs>
          <w:tab w:val="left" w:pos="889"/>
        </w:tabs>
        <w:spacing w:before="120" w:after="120" w:line="264" w:lineRule="auto"/>
        <w:rPr>
          <w:rFonts w:ascii="Times New Roman" w:hAnsi="Times New Roman"/>
          <w:sz w:val="28"/>
          <w:szCs w:val="28"/>
          <w:lang w:val="nl-NL" w:eastAsia="en-US"/>
        </w:rPr>
      </w:pPr>
      <w:r w:rsidRPr="00315FAF">
        <w:rPr>
          <w:rFonts w:ascii="Times New Roman" w:hAnsi="Times New Roman"/>
          <w:sz w:val="28"/>
          <w:szCs w:val="28"/>
          <w:lang w:val="nl-NL" w:eastAsia="en-US"/>
        </w:rPr>
        <w:t xml:space="preserve">        Thẩm quyền, thời hạn, trình tự thẩm định và quyết định giá thực hiện theo quy định tại Nghị định số 177/2013/NĐ-CP ngày 14 tháng 11 năm 2013 của Chính phủ quy định chi tiết và hướng dẫn thi hành một số điều của Luật Giá. Nghị định số 149/2016/NĐ-CP ngày 11 tháng 11 năm 2016 của Chính phủ sửa </w:t>
      </w:r>
      <w:r w:rsidRPr="00315FAF">
        <w:rPr>
          <w:rFonts w:ascii="Times New Roman" w:hAnsi="Times New Roman"/>
          <w:sz w:val="28"/>
          <w:szCs w:val="28"/>
          <w:lang w:val="nl-NL" w:eastAsia="en-US"/>
        </w:rPr>
        <w:lastRenderedPageBreak/>
        <w:t>đổi, bổ sung một số điều của Nghị định số 177/2013/NĐ-CP ngày 14 tháng 11 năm 2013 của Chính phủ quy định chi tiết và hướng dẫn thi hành một số điều của Luật Giá.</w:t>
      </w:r>
    </w:p>
    <w:p w14:paraId="58FF8BBA" w14:textId="77777777" w:rsidR="00512AEE" w:rsidRPr="005E2481" w:rsidRDefault="00512AEE" w:rsidP="00121911">
      <w:pPr>
        <w:spacing w:before="120" w:after="120" w:line="264" w:lineRule="auto"/>
        <w:ind w:firstLine="567"/>
        <w:jc w:val="center"/>
        <w:rPr>
          <w:b/>
          <w:bCs/>
          <w:sz w:val="16"/>
          <w:szCs w:val="28"/>
          <w:lang w:val="nl-NL"/>
        </w:rPr>
      </w:pPr>
    </w:p>
    <w:p w14:paraId="5EA044D9" w14:textId="77777777" w:rsidR="00985E07" w:rsidRPr="00315FAF" w:rsidRDefault="00985E07" w:rsidP="00121911">
      <w:pPr>
        <w:spacing w:before="120" w:after="120" w:line="264" w:lineRule="auto"/>
        <w:ind w:firstLine="567"/>
        <w:jc w:val="center"/>
        <w:rPr>
          <w:szCs w:val="28"/>
          <w:lang w:val="nl-NL"/>
        </w:rPr>
      </w:pPr>
      <w:r w:rsidRPr="00315FAF">
        <w:rPr>
          <w:b/>
          <w:bCs/>
          <w:szCs w:val="28"/>
          <w:lang w:val="nl-NL"/>
        </w:rPr>
        <w:t>Chương III</w:t>
      </w:r>
    </w:p>
    <w:p w14:paraId="457E1059" w14:textId="59468D82" w:rsidR="00985E07" w:rsidRDefault="00985E07" w:rsidP="00121911">
      <w:pPr>
        <w:pStyle w:val="BodyTextIndent2"/>
        <w:spacing w:before="120" w:after="120" w:line="264" w:lineRule="auto"/>
        <w:ind w:firstLine="567"/>
        <w:jc w:val="center"/>
        <w:rPr>
          <w:rFonts w:ascii="Times New Roman" w:hAnsi="Times New Roman"/>
          <w:b/>
          <w:sz w:val="28"/>
          <w:szCs w:val="28"/>
          <w:lang w:val="nl-NL"/>
        </w:rPr>
      </w:pPr>
      <w:r w:rsidRPr="00315FAF">
        <w:rPr>
          <w:rFonts w:ascii="Times New Roman" w:hAnsi="Times New Roman"/>
          <w:b/>
          <w:sz w:val="28"/>
          <w:szCs w:val="28"/>
          <w:lang w:val="nl-NL"/>
        </w:rPr>
        <w:t>TỔ CHỨC THỰC HIỆN</w:t>
      </w:r>
    </w:p>
    <w:p w14:paraId="02AF871A" w14:textId="77777777" w:rsidR="00BA7B09" w:rsidRPr="00BA7B09" w:rsidRDefault="00BA7B09" w:rsidP="00121911">
      <w:pPr>
        <w:pStyle w:val="BodyTextIndent2"/>
        <w:spacing w:before="120" w:after="120" w:line="264" w:lineRule="auto"/>
        <w:ind w:firstLine="567"/>
        <w:jc w:val="center"/>
        <w:rPr>
          <w:rFonts w:ascii="Times New Roman" w:hAnsi="Times New Roman"/>
          <w:b/>
          <w:sz w:val="18"/>
          <w:szCs w:val="28"/>
          <w:lang w:val="nl-NL"/>
        </w:rPr>
      </w:pPr>
    </w:p>
    <w:p w14:paraId="1046062B" w14:textId="77777777" w:rsidR="00985E07" w:rsidRPr="00315FAF" w:rsidRDefault="00985E07" w:rsidP="00121911">
      <w:pPr>
        <w:pStyle w:val="BodyTextIndent2"/>
        <w:spacing w:before="120" w:after="120" w:line="264" w:lineRule="auto"/>
        <w:ind w:firstLine="720"/>
        <w:rPr>
          <w:rFonts w:ascii="Times New Roman" w:hAnsi="Times New Roman"/>
          <w:b/>
          <w:sz w:val="28"/>
          <w:szCs w:val="28"/>
          <w:lang w:val="nl-NL"/>
        </w:rPr>
      </w:pPr>
      <w:r w:rsidRPr="00315FAF">
        <w:rPr>
          <w:rFonts w:ascii="Times New Roman" w:hAnsi="Times New Roman"/>
          <w:b/>
          <w:sz w:val="28"/>
          <w:szCs w:val="28"/>
          <w:lang w:val="nl-NL"/>
        </w:rPr>
        <w:t xml:space="preserve">Điều 6. </w:t>
      </w:r>
      <w:r w:rsidR="005E2481">
        <w:rPr>
          <w:rFonts w:ascii="Times New Roman" w:hAnsi="Times New Roman"/>
          <w:b/>
          <w:sz w:val="28"/>
          <w:szCs w:val="28"/>
          <w:lang w:val="nl-NL"/>
        </w:rPr>
        <w:t>Hiệu lực</w:t>
      </w:r>
      <w:r w:rsidRPr="00315FAF">
        <w:rPr>
          <w:rFonts w:ascii="Times New Roman" w:hAnsi="Times New Roman"/>
          <w:b/>
          <w:sz w:val="28"/>
          <w:szCs w:val="28"/>
          <w:lang w:val="nl-NL"/>
        </w:rPr>
        <w:t xml:space="preserve"> thi hành</w:t>
      </w:r>
    </w:p>
    <w:p w14:paraId="69675F4F" w14:textId="77777777" w:rsidR="00985E07" w:rsidRPr="00315FAF" w:rsidRDefault="00985E07" w:rsidP="00121911">
      <w:pPr>
        <w:pStyle w:val="BodyTextIndent2"/>
        <w:spacing w:before="120" w:after="120" w:line="264" w:lineRule="auto"/>
        <w:ind w:firstLine="720"/>
        <w:rPr>
          <w:rFonts w:ascii="Times New Roman" w:hAnsi="Times New Roman"/>
          <w:strike/>
          <w:sz w:val="28"/>
          <w:szCs w:val="28"/>
          <w:lang w:val="nl-NL"/>
        </w:rPr>
      </w:pPr>
      <w:r w:rsidRPr="00315FAF">
        <w:rPr>
          <w:rFonts w:ascii="Times New Roman" w:hAnsi="Times New Roman"/>
          <w:sz w:val="28"/>
          <w:szCs w:val="28"/>
          <w:lang w:val="nl-NL"/>
        </w:rPr>
        <w:t xml:space="preserve">1. Thông tư này có hiệu lực thi hành kể từ ngày </w:t>
      </w:r>
      <w:r w:rsidR="004F7827" w:rsidRPr="00315FAF">
        <w:rPr>
          <w:rFonts w:ascii="Times New Roman" w:hAnsi="Times New Roman"/>
          <w:sz w:val="28"/>
          <w:szCs w:val="28"/>
          <w:lang w:val="nl-NL"/>
        </w:rPr>
        <w:t>15</w:t>
      </w:r>
      <w:r w:rsidRPr="00315FAF">
        <w:rPr>
          <w:rFonts w:ascii="Times New Roman" w:hAnsi="Times New Roman"/>
          <w:sz w:val="28"/>
          <w:szCs w:val="28"/>
          <w:lang w:val="nl-NL"/>
        </w:rPr>
        <w:t xml:space="preserve"> tháng </w:t>
      </w:r>
      <w:r w:rsidR="004F7827" w:rsidRPr="00315FAF">
        <w:rPr>
          <w:rFonts w:ascii="Times New Roman" w:hAnsi="Times New Roman"/>
          <w:sz w:val="28"/>
          <w:szCs w:val="28"/>
          <w:lang w:val="nl-NL"/>
        </w:rPr>
        <w:t>02</w:t>
      </w:r>
      <w:r w:rsidRPr="00315FAF">
        <w:rPr>
          <w:rFonts w:ascii="Times New Roman" w:hAnsi="Times New Roman"/>
          <w:sz w:val="28"/>
          <w:szCs w:val="28"/>
          <w:lang w:val="nl-NL"/>
        </w:rPr>
        <w:t xml:space="preserve"> năm </w:t>
      </w:r>
      <w:r w:rsidR="00A105EF" w:rsidRPr="00315FAF">
        <w:rPr>
          <w:rFonts w:ascii="Times New Roman" w:hAnsi="Times New Roman"/>
          <w:sz w:val="28"/>
          <w:szCs w:val="28"/>
          <w:lang w:val="nl-NL"/>
        </w:rPr>
        <w:t>2023</w:t>
      </w:r>
      <w:r w:rsidRPr="00315FAF">
        <w:rPr>
          <w:rFonts w:ascii="Times New Roman" w:hAnsi="Times New Roman"/>
          <w:sz w:val="28"/>
          <w:szCs w:val="28"/>
          <w:lang w:val="nl-NL"/>
        </w:rPr>
        <w:t xml:space="preserve"> và áp dụng từ năm </w:t>
      </w:r>
      <w:r w:rsidR="00512AEE" w:rsidRPr="00315FAF">
        <w:rPr>
          <w:rFonts w:ascii="Times New Roman" w:hAnsi="Times New Roman"/>
          <w:sz w:val="28"/>
          <w:szCs w:val="28"/>
          <w:lang w:val="nl-NL"/>
        </w:rPr>
        <w:t xml:space="preserve">tài chính </w:t>
      </w:r>
      <w:r w:rsidR="00A105EF" w:rsidRPr="00315FAF">
        <w:rPr>
          <w:rFonts w:ascii="Times New Roman" w:hAnsi="Times New Roman"/>
          <w:sz w:val="28"/>
          <w:szCs w:val="28"/>
          <w:lang w:val="nl-NL"/>
        </w:rPr>
        <w:t>2023</w:t>
      </w:r>
      <w:r w:rsidRPr="00315FAF">
        <w:rPr>
          <w:rFonts w:ascii="Times New Roman" w:hAnsi="Times New Roman"/>
          <w:sz w:val="28"/>
          <w:szCs w:val="28"/>
          <w:lang w:val="nl-NL"/>
        </w:rPr>
        <w:t>.</w:t>
      </w:r>
    </w:p>
    <w:p w14:paraId="3DC042AD" w14:textId="77777777" w:rsidR="00985E07" w:rsidRPr="00315FAF" w:rsidRDefault="00985E07" w:rsidP="00121911">
      <w:pPr>
        <w:pStyle w:val="BodyTextIndent2"/>
        <w:spacing w:before="120" w:after="120" w:line="264" w:lineRule="auto"/>
        <w:ind w:firstLine="720"/>
        <w:rPr>
          <w:rFonts w:ascii="Times New Roman" w:hAnsi="Times New Roman"/>
          <w:sz w:val="28"/>
          <w:szCs w:val="28"/>
          <w:lang w:val="nl-NL"/>
        </w:rPr>
      </w:pPr>
      <w:r w:rsidRPr="00315FAF">
        <w:rPr>
          <w:rFonts w:ascii="Times New Roman" w:hAnsi="Times New Roman"/>
          <w:sz w:val="28"/>
          <w:szCs w:val="28"/>
          <w:lang w:val="nl-NL"/>
        </w:rPr>
        <w:t>2. Trường hợp các văn bản</w:t>
      </w:r>
      <w:r w:rsidR="006C749E" w:rsidRPr="00315FAF">
        <w:rPr>
          <w:rFonts w:ascii="Times New Roman" w:hAnsi="Times New Roman"/>
          <w:sz w:val="28"/>
          <w:szCs w:val="28"/>
          <w:lang w:val="nl-NL"/>
        </w:rPr>
        <w:t xml:space="preserve"> </w:t>
      </w:r>
      <w:r w:rsidRPr="00315FAF">
        <w:rPr>
          <w:rFonts w:ascii="Times New Roman" w:hAnsi="Times New Roman"/>
          <w:sz w:val="28"/>
          <w:szCs w:val="28"/>
          <w:lang w:val="nl-NL"/>
        </w:rPr>
        <w:t xml:space="preserve">quy phạm pháp luật được </w:t>
      </w:r>
      <w:r w:rsidR="00BC7D4D" w:rsidRPr="00315FAF">
        <w:rPr>
          <w:rFonts w:ascii="Times New Roman" w:hAnsi="Times New Roman"/>
          <w:sz w:val="28"/>
          <w:szCs w:val="28"/>
          <w:lang w:val="vi-VN"/>
        </w:rPr>
        <w:t xml:space="preserve">viện dẫn </w:t>
      </w:r>
      <w:r w:rsidRPr="00315FAF">
        <w:rPr>
          <w:rFonts w:ascii="Times New Roman" w:hAnsi="Times New Roman"/>
          <w:sz w:val="28"/>
          <w:szCs w:val="28"/>
          <w:lang w:val="nl-NL"/>
        </w:rPr>
        <w:t>tại Thông tư này được sửa đổi, bổ sung hoặc thay thế thì được thực hiện theo quy định tại văn bản quy phạm pháp luật sửa đổi, bổ sung hoặc thay thế.</w:t>
      </w:r>
    </w:p>
    <w:p w14:paraId="13CAACAF" w14:textId="77777777" w:rsidR="005E2481" w:rsidRPr="00315FAF" w:rsidRDefault="005E2481" w:rsidP="005E2481">
      <w:pPr>
        <w:pStyle w:val="BodyTextIndent2"/>
        <w:spacing w:before="120" w:after="120" w:line="264" w:lineRule="auto"/>
        <w:ind w:firstLine="720"/>
        <w:rPr>
          <w:rFonts w:ascii="Times New Roman" w:hAnsi="Times New Roman"/>
          <w:b/>
          <w:sz w:val="28"/>
          <w:szCs w:val="28"/>
          <w:lang w:val="nl-NL"/>
        </w:rPr>
      </w:pPr>
      <w:r w:rsidRPr="00315FAF">
        <w:rPr>
          <w:rFonts w:ascii="Times New Roman" w:hAnsi="Times New Roman"/>
          <w:b/>
          <w:sz w:val="28"/>
          <w:szCs w:val="28"/>
          <w:lang w:val="nl-NL"/>
        </w:rPr>
        <w:t xml:space="preserve">Điều </w:t>
      </w:r>
      <w:r>
        <w:rPr>
          <w:rFonts w:ascii="Times New Roman" w:hAnsi="Times New Roman"/>
          <w:b/>
          <w:sz w:val="28"/>
          <w:szCs w:val="28"/>
          <w:lang w:val="nl-NL"/>
        </w:rPr>
        <w:t>7</w:t>
      </w:r>
      <w:r w:rsidRPr="00315FAF">
        <w:rPr>
          <w:rFonts w:ascii="Times New Roman" w:hAnsi="Times New Roman"/>
          <w:b/>
          <w:sz w:val="28"/>
          <w:szCs w:val="28"/>
          <w:lang w:val="nl-NL"/>
        </w:rPr>
        <w:t xml:space="preserve">. </w:t>
      </w:r>
      <w:r>
        <w:rPr>
          <w:rFonts w:ascii="Times New Roman" w:hAnsi="Times New Roman"/>
          <w:b/>
          <w:sz w:val="28"/>
          <w:szCs w:val="28"/>
          <w:lang w:val="nl-NL"/>
        </w:rPr>
        <w:t>Tổ chức thực hiện</w:t>
      </w:r>
    </w:p>
    <w:p w14:paraId="614F7423" w14:textId="77777777" w:rsidR="00985E07" w:rsidRPr="00315FAF" w:rsidRDefault="00985E07" w:rsidP="00121911">
      <w:pPr>
        <w:pStyle w:val="BodyTextIndent2"/>
        <w:spacing w:before="120" w:after="120" w:line="264" w:lineRule="auto"/>
        <w:ind w:firstLine="720"/>
        <w:rPr>
          <w:rFonts w:ascii="Times New Roman" w:hAnsi="Times New Roman"/>
          <w:sz w:val="28"/>
          <w:szCs w:val="28"/>
          <w:lang w:val="nl-NL"/>
        </w:rPr>
      </w:pPr>
      <w:r w:rsidRPr="00315FAF">
        <w:rPr>
          <w:rFonts w:ascii="Times New Roman" w:hAnsi="Times New Roman"/>
          <w:sz w:val="28"/>
          <w:szCs w:val="28"/>
          <w:lang w:val="nl-NL"/>
        </w:rPr>
        <w:t xml:space="preserve">Chánh Văn phòng, Chánh Thanh tra, các Vụ trưởng, </w:t>
      </w:r>
      <w:r w:rsidR="005E2481">
        <w:rPr>
          <w:rFonts w:ascii="Times New Roman" w:hAnsi="Times New Roman"/>
          <w:sz w:val="28"/>
          <w:szCs w:val="28"/>
          <w:lang w:val="nl-NL"/>
        </w:rPr>
        <w:t xml:space="preserve">các Cục trưởng, </w:t>
      </w:r>
      <w:r w:rsidRPr="00315FAF">
        <w:rPr>
          <w:rFonts w:ascii="Times New Roman" w:hAnsi="Times New Roman"/>
          <w:sz w:val="28"/>
          <w:szCs w:val="28"/>
          <w:lang w:val="nl-NL"/>
        </w:rPr>
        <w:t>Thủ trưởng các cơ quan, tổ chức và cá nhân liên quan chịu trách nhiệm thi hành Thông tư này.</w:t>
      </w:r>
      <w:r w:rsidR="005826DB">
        <w:rPr>
          <w:rFonts w:ascii="Times New Roman" w:hAnsi="Times New Roman"/>
          <w:sz w:val="28"/>
          <w:szCs w:val="28"/>
          <w:lang w:val="nl-NL"/>
        </w:rPr>
        <w:t>/.</w:t>
      </w:r>
    </w:p>
    <w:p w14:paraId="40275641" w14:textId="77777777" w:rsidR="00512AEE" w:rsidRPr="00315FAF" w:rsidRDefault="00512AEE" w:rsidP="00BF3B62">
      <w:pPr>
        <w:pStyle w:val="BodyTextIndent2"/>
        <w:spacing w:before="120"/>
        <w:ind w:firstLine="720"/>
        <w:rPr>
          <w:rFonts w:ascii="Times New Roman" w:hAnsi="Times New Roman"/>
          <w:sz w:val="28"/>
          <w:szCs w:val="28"/>
          <w:lang w:val="nl-NL"/>
        </w:rPr>
      </w:pPr>
    </w:p>
    <w:tbl>
      <w:tblPr>
        <w:tblW w:w="9180" w:type="dxa"/>
        <w:tblInd w:w="108" w:type="dxa"/>
        <w:tblLook w:val="01E0" w:firstRow="1" w:lastRow="1" w:firstColumn="1" w:lastColumn="1" w:noHBand="0" w:noVBand="0"/>
      </w:tblPr>
      <w:tblGrid>
        <w:gridCol w:w="5460"/>
        <w:gridCol w:w="3720"/>
      </w:tblGrid>
      <w:tr w:rsidR="00985E07" w:rsidRPr="00315FAF" w14:paraId="5675F1B2" w14:textId="77777777" w:rsidTr="00121911">
        <w:trPr>
          <w:trHeight w:val="4121"/>
        </w:trPr>
        <w:tc>
          <w:tcPr>
            <w:tcW w:w="5460" w:type="dxa"/>
          </w:tcPr>
          <w:p w14:paraId="4024D8E6" w14:textId="77777777" w:rsidR="008A1E54" w:rsidRDefault="00985E07" w:rsidP="008A1E54">
            <w:pPr>
              <w:spacing w:before="0" w:after="0"/>
              <w:ind w:right="-115"/>
              <w:jc w:val="left"/>
              <w:rPr>
                <w:sz w:val="22"/>
                <w:szCs w:val="22"/>
              </w:rPr>
            </w:pPr>
            <w:r w:rsidRPr="00315FAF">
              <w:rPr>
                <w:b/>
                <w:i/>
                <w:sz w:val="24"/>
                <w:lang w:val="nl-NL"/>
              </w:rPr>
              <w:t>Nơi nhận:</w:t>
            </w:r>
            <w:r w:rsidRPr="00315FAF">
              <w:rPr>
                <w:b/>
                <w:i/>
                <w:sz w:val="24"/>
                <w:lang w:val="nl-NL"/>
              </w:rPr>
              <w:br/>
            </w:r>
            <w:r w:rsidR="00512AEE" w:rsidRPr="004D06ED">
              <w:rPr>
                <w:sz w:val="22"/>
                <w:szCs w:val="22"/>
              </w:rPr>
              <w:t xml:space="preserve">- Như Điều </w:t>
            </w:r>
            <w:r w:rsidR="004D06ED" w:rsidRPr="004D06ED">
              <w:rPr>
                <w:sz w:val="22"/>
                <w:szCs w:val="22"/>
              </w:rPr>
              <w:t>7</w:t>
            </w:r>
            <w:r w:rsidR="00512AEE" w:rsidRPr="004D06ED">
              <w:rPr>
                <w:sz w:val="22"/>
                <w:szCs w:val="22"/>
              </w:rPr>
              <w:t>;</w:t>
            </w:r>
          </w:p>
          <w:p w14:paraId="60A1CEDD" w14:textId="77777777" w:rsidR="00985E07" w:rsidRPr="00315FAF" w:rsidRDefault="008A1E54" w:rsidP="008A1E54">
            <w:pPr>
              <w:spacing w:before="0" w:after="0"/>
              <w:ind w:right="-115"/>
              <w:jc w:val="left"/>
              <w:rPr>
                <w:sz w:val="24"/>
                <w:lang w:val="nl-NL"/>
              </w:rPr>
            </w:pPr>
            <w:r>
              <w:rPr>
                <w:sz w:val="22"/>
                <w:szCs w:val="22"/>
              </w:rPr>
              <w:t>- Bộ trưởng Bộ GTVT;</w:t>
            </w:r>
            <w:r w:rsidR="00985E07" w:rsidRPr="004D06ED">
              <w:rPr>
                <w:sz w:val="22"/>
                <w:szCs w:val="22"/>
              </w:rPr>
              <w:br/>
              <w:t>- Văn phòng Chính phủ;</w:t>
            </w:r>
            <w:r w:rsidR="00985E07" w:rsidRPr="004D06ED">
              <w:rPr>
                <w:sz w:val="22"/>
                <w:szCs w:val="22"/>
              </w:rPr>
              <w:br/>
              <w:t>- Các Bộ, cơ quan ngang Bộ, cơ quan thuộc Chính phủ;</w:t>
            </w:r>
            <w:r w:rsidR="00985E07" w:rsidRPr="004D06ED">
              <w:rPr>
                <w:sz w:val="22"/>
                <w:szCs w:val="22"/>
              </w:rPr>
              <w:br/>
              <w:t>- UBND các tỉnh, thành phố trực thuộc TW;</w:t>
            </w:r>
            <w:r w:rsidR="00985E07" w:rsidRPr="004D06ED">
              <w:rPr>
                <w:sz w:val="22"/>
                <w:szCs w:val="22"/>
              </w:rPr>
              <w:br/>
              <w:t>- Các Thứ trưởng Bộ GTVT;</w:t>
            </w:r>
            <w:r w:rsidR="00985E07" w:rsidRPr="004D06ED">
              <w:rPr>
                <w:sz w:val="22"/>
                <w:szCs w:val="22"/>
              </w:rPr>
              <w:br/>
              <w:t>- Cục Kiểm sát TTHC (VPCP);</w:t>
            </w:r>
            <w:r w:rsidR="00985E07" w:rsidRPr="004D06ED">
              <w:rPr>
                <w:sz w:val="22"/>
                <w:szCs w:val="22"/>
              </w:rPr>
              <w:br/>
              <w:t>- Cục Kiểm tra văn bản QPPL (Bộ Tư pháp);</w:t>
            </w:r>
            <w:r w:rsidR="00985E07" w:rsidRPr="004D06ED">
              <w:rPr>
                <w:sz w:val="22"/>
                <w:szCs w:val="22"/>
              </w:rPr>
              <w:br/>
              <w:t>- Công báo;</w:t>
            </w:r>
            <w:r w:rsidR="00985E07" w:rsidRPr="004D06ED">
              <w:rPr>
                <w:sz w:val="22"/>
                <w:szCs w:val="22"/>
              </w:rPr>
              <w:br/>
              <w:t>- Cổng TTĐT Chính phủ;</w:t>
            </w:r>
            <w:r w:rsidR="00985E07" w:rsidRPr="004D06ED">
              <w:rPr>
                <w:sz w:val="22"/>
                <w:szCs w:val="22"/>
              </w:rPr>
              <w:br/>
              <w:t>- Cổng TTĐT Bộ GTVT;</w:t>
            </w:r>
            <w:r w:rsidR="00985E07" w:rsidRPr="004D06ED">
              <w:rPr>
                <w:sz w:val="22"/>
                <w:szCs w:val="22"/>
              </w:rPr>
              <w:br/>
              <w:t>- Báo Giao thông,</w:t>
            </w:r>
            <w:r w:rsidR="004D06ED">
              <w:rPr>
                <w:sz w:val="22"/>
                <w:szCs w:val="22"/>
              </w:rPr>
              <w:t xml:space="preserve"> Tạp chí GTVT;</w:t>
            </w:r>
            <w:r w:rsidR="004D06ED">
              <w:rPr>
                <w:sz w:val="22"/>
                <w:szCs w:val="22"/>
              </w:rPr>
              <w:br/>
              <w:t>- Lưu: VT, TC</w:t>
            </w:r>
            <w:r w:rsidR="00985E07" w:rsidRPr="004D06ED">
              <w:rPr>
                <w:sz w:val="22"/>
                <w:szCs w:val="22"/>
              </w:rPr>
              <w:t>.</w:t>
            </w:r>
          </w:p>
        </w:tc>
        <w:tc>
          <w:tcPr>
            <w:tcW w:w="3720" w:type="dxa"/>
          </w:tcPr>
          <w:p w14:paraId="3A89CFEC" w14:textId="77777777" w:rsidR="00985E07" w:rsidRDefault="008A1E54" w:rsidP="00BA7B09">
            <w:pPr>
              <w:spacing w:before="0" w:after="0"/>
              <w:jc w:val="center"/>
              <w:rPr>
                <w:b/>
                <w:bCs/>
                <w:szCs w:val="28"/>
                <w:lang w:val="nl-NL"/>
              </w:rPr>
            </w:pPr>
            <w:r>
              <w:rPr>
                <w:b/>
                <w:bCs/>
                <w:szCs w:val="28"/>
                <w:lang w:val="nl-NL"/>
              </w:rPr>
              <w:t xml:space="preserve">KT. </w:t>
            </w:r>
            <w:r w:rsidR="00985E07" w:rsidRPr="00315FAF">
              <w:rPr>
                <w:b/>
                <w:bCs/>
                <w:szCs w:val="28"/>
                <w:lang w:val="nl-NL"/>
              </w:rPr>
              <w:t>BỘ TRƯỞNG</w:t>
            </w:r>
          </w:p>
          <w:p w14:paraId="53FA7031" w14:textId="77777777" w:rsidR="008A1E54" w:rsidRPr="00315FAF" w:rsidRDefault="008A1E54" w:rsidP="00BA7B09">
            <w:pPr>
              <w:spacing w:before="0" w:after="0"/>
              <w:jc w:val="center"/>
              <w:rPr>
                <w:b/>
                <w:bCs/>
                <w:szCs w:val="28"/>
                <w:lang w:val="nl-NL"/>
              </w:rPr>
            </w:pPr>
            <w:r>
              <w:rPr>
                <w:b/>
                <w:bCs/>
                <w:szCs w:val="28"/>
                <w:lang w:val="nl-NL"/>
              </w:rPr>
              <w:t>THỨ TRƯỞNG</w:t>
            </w:r>
          </w:p>
          <w:p w14:paraId="49AEF160" w14:textId="77777777" w:rsidR="00985E07" w:rsidRPr="00315FAF" w:rsidRDefault="00985E07" w:rsidP="000B4FC3">
            <w:pPr>
              <w:rPr>
                <w:b/>
                <w:bCs/>
                <w:szCs w:val="28"/>
                <w:lang w:val="nl-NL"/>
              </w:rPr>
            </w:pPr>
          </w:p>
          <w:p w14:paraId="576EC717" w14:textId="77777777" w:rsidR="00985E07" w:rsidRPr="00315FAF" w:rsidRDefault="00985E07" w:rsidP="000B4FC3">
            <w:pPr>
              <w:rPr>
                <w:b/>
                <w:bCs/>
                <w:szCs w:val="28"/>
                <w:lang w:val="nl-NL"/>
              </w:rPr>
            </w:pPr>
          </w:p>
          <w:p w14:paraId="4FD8A7AE" w14:textId="77777777" w:rsidR="00985E07" w:rsidRDefault="00985E07" w:rsidP="000B4FC3">
            <w:pPr>
              <w:rPr>
                <w:b/>
                <w:bCs/>
                <w:szCs w:val="28"/>
                <w:lang w:val="nl-NL"/>
              </w:rPr>
            </w:pPr>
          </w:p>
          <w:p w14:paraId="7B542D13" w14:textId="77777777" w:rsidR="00985E07" w:rsidRPr="00BA7B09" w:rsidRDefault="00985E07" w:rsidP="000B4FC3">
            <w:pPr>
              <w:rPr>
                <w:b/>
                <w:bCs/>
                <w:sz w:val="44"/>
                <w:szCs w:val="28"/>
                <w:lang w:val="nl-NL"/>
              </w:rPr>
            </w:pPr>
          </w:p>
          <w:p w14:paraId="67522C2F" w14:textId="77777777" w:rsidR="00985E07" w:rsidRPr="00315FAF" w:rsidRDefault="00D22881" w:rsidP="008A1E54">
            <w:pPr>
              <w:jc w:val="center"/>
              <w:rPr>
                <w:szCs w:val="28"/>
              </w:rPr>
            </w:pPr>
            <w:r w:rsidRPr="00315FAF">
              <w:rPr>
                <w:b/>
                <w:bCs/>
                <w:szCs w:val="28"/>
                <w:lang w:val="nl-NL"/>
              </w:rPr>
              <w:t xml:space="preserve">Nguyễn </w:t>
            </w:r>
            <w:r w:rsidR="008A1E54">
              <w:rPr>
                <w:b/>
                <w:bCs/>
                <w:szCs w:val="28"/>
                <w:lang w:val="nl-NL"/>
              </w:rPr>
              <w:t>Xuân Sang</w:t>
            </w:r>
          </w:p>
        </w:tc>
      </w:tr>
    </w:tbl>
    <w:p w14:paraId="05C625B7" w14:textId="77777777" w:rsidR="004C2DBA" w:rsidRPr="00315FAF" w:rsidRDefault="004C2DBA" w:rsidP="00985E07">
      <w:pPr>
        <w:jc w:val="center"/>
        <w:rPr>
          <w:b/>
          <w:szCs w:val="28"/>
          <w:lang w:val="nl-NL"/>
        </w:rPr>
      </w:pPr>
    </w:p>
    <w:p w14:paraId="1DA18E1D" w14:textId="77777777" w:rsidR="004C2DBA" w:rsidRPr="00315FAF" w:rsidRDefault="004C2DBA" w:rsidP="00985E07">
      <w:pPr>
        <w:jc w:val="center"/>
        <w:rPr>
          <w:b/>
          <w:szCs w:val="28"/>
          <w:lang w:val="nl-NL"/>
        </w:rPr>
      </w:pPr>
    </w:p>
    <w:p w14:paraId="59D59D97" w14:textId="77777777" w:rsidR="004C2DBA" w:rsidRPr="00315FAF" w:rsidRDefault="004C2DBA" w:rsidP="00985E07">
      <w:pPr>
        <w:jc w:val="center"/>
        <w:rPr>
          <w:b/>
          <w:szCs w:val="28"/>
          <w:lang w:val="nl-NL"/>
        </w:rPr>
      </w:pPr>
    </w:p>
    <w:p w14:paraId="730B8664" w14:textId="77777777" w:rsidR="004C2DBA" w:rsidRPr="00315FAF" w:rsidRDefault="004C2DBA" w:rsidP="00985E07">
      <w:pPr>
        <w:jc w:val="center"/>
        <w:rPr>
          <w:b/>
          <w:szCs w:val="28"/>
          <w:lang w:val="nl-NL"/>
        </w:rPr>
      </w:pPr>
    </w:p>
    <w:p w14:paraId="1C2F90AF" w14:textId="77777777" w:rsidR="004C2DBA" w:rsidRPr="00315FAF" w:rsidRDefault="004C2DBA" w:rsidP="00985E07">
      <w:pPr>
        <w:jc w:val="center"/>
        <w:rPr>
          <w:b/>
          <w:szCs w:val="28"/>
          <w:lang w:val="nl-NL"/>
        </w:rPr>
      </w:pPr>
    </w:p>
    <w:p w14:paraId="2B15527F" w14:textId="77777777" w:rsidR="004F7827" w:rsidRPr="00315FAF" w:rsidRDefault="004F7827" w:rsidP="00985E07">
      <w:pPr>
        <w:jc w:val="center"/>
        <w:rPr>
          <w:b/>
          <w:szCs w:val="28"/>
          <w:lang w:val="nl-NL"/>
        </w:rPr>
        <w:sectPr w:rsidR="004F7827" w:rsidRPr="00315FAF" w:rsidSect="009F5A73">
          <w:headerReference w:type="default" r:id="rId11"/>
          <w:footerReference w:type="default" r:id="rId12"/>
          <w:pgSz w:w="11907" w:h="16839" w:code="9"/>
          <w:pgMar w:top="1191" w:right="1134" w:bottom="1134" w:left="1814" w:header="567" w:footer="57" w:gutter="0"/>
          <w:pgNumType w:start="1"/>
          <w:cols w:space="720"/>
          <w:titlePg/>
          <w:docGrid w:linePitch="381"/>
        </w:sectPr>
      </w:pPr>
    </w:p>
    <w:p w14:paraId="6C0A951F" w14:textId="77777777" w:rsidR="00985E07" w:rsidRPr="00315FAF" w:rsidRDefault="00985E07" w:rsidP="00985E07">
      <w:pPr>
        <w:jc w:val="center"/>
        <w:rPr>
          <w:b/>
          <w:szCs w:val="28"/>
          <w:lang w:val="nl-NL"/>
        </w:rPr>
      </w:pPr>
      <w:r w:rsidRPr="00315FAF">
        <w:rPr>
          <w:b/>
          <w:szCs w:val="28"/>
          <w:lang w:val="nl-NL"/>
        </w:rPr>
        <w:lastRenderedPageBreak/>
        <w:t xml:space="preserve">PHỤ LỤC </w:t>
      </w:r>
    </w:p>
    <w:p w14:paraId="6D07AEEF" w14:textId="77777777" w:rsidR="00985E07" w:rsidRPr="00315FAF" w:rsidRDefault="00985E07" w:rsidP="00985E07">
      <w:pPr>
        <w:pStyle w:val="BodyTextIndent2"/>
        <w:ind w:firstLine="0"/>
        <w:jc w:val="center"/>
        <w:rPr>
          <w:rFonts w:ascii="Times New Roman" w:hAnsi="Times New Roman"/>
          <w:b/>
          <w:sz w:val="28"/>
          <w:szCs w:val="28"/>
          <w:lang w:val="en-SG"/>
        </w:rPr>
      </w:pPr>
      <w:r w:rsidRPr="00315FAF">
        <w:rPr>
          <w:rFonts w:ascii="Times New Roman" w:hAnsi="Times New Roman"/>
          <w:b/>
          <w:sz w:val="28"/>
          <w:szCs w:val="28"/>
          <w:lang w:val="nl-NL"/>
        </w:rPr>
        <w:t xml:space="preserve">KẾT CẤU VÀ CÁCH XÁC ĐỊNH GIÁ DỊCH VỤ SỰ NGHIỆP CÔNG THÔNG TIN DUYÊN HẢI </w:t>
      </w:r>
      <w:r w:rsidRPr="00315FAF">
        <w:rPr>
          <w:rFonts w:ascii="Times New Roman" w:hAnsi="Times New Roman"/>
          <w:b/>
          <w:sz w:val="28"/>
          <w:szCs w:val="28"/>
          <w:lang w:val="vi-VN"/>
        </w:rPr>
        <w:t>SỬ DỤNG</w:t>
      </w:r>
      <w:r w:rsidR="00276324" w:rsidRPr="00315FAF">
        <w:rPr>
          <w:rFonts w:ascii="Times New Roman" w:hAnsi="Times New Roman"/>
          <w:b/>
          <w:sz w:val="28"/>
          <w:szCs w:val="28"/>
          <w:lang w:val="en-US"/>
        </w:rPr>
        <w:t xml:space="preserve"> KINH PHÍ </w:t>
      </w:r>
      <w:r w:rsidR="003A3104" w:rsidRPr="00315FAF">
        <w:rPr>
          <w:rFonts w:ascii="Times New Roman" w:hAnsi="Times New Roman"/>
          <w:b/>
          <w:sz w:val="28"/>
          <w:szCs w:val="28"/>
          <w:lang w:val="en-US"/>
        </w:rPr>
        <w:t>N</w:t>
      </w:r>
      <w:r w:rsidRPr="00315FAF">
        <w:rPr>
          <w:rFonts w:ascii="Times New Roman" w:hAnsi="Times New Roman"/>
          <w:b/>
          <w:sz w:val="28"/>
          <w:szCs w:val="28"/>
          <w:lang w:val="vi-VN"/>
        </w:rPr>
        <w:t xml:space="preserve">GÂN SÁCH </w:t>
      </w:r>
      <w:r w:rsidR="004C2DBA" w:rsidRPr="00315FAF">
        <w:rPr>
          <w:rFonts w:ascii="Times New Roman" w:hAnsi="Times New Roman"/>
          <w:b/>
          <w:sz w:val="28"/>
          <w:szCs w:val="28"/>
          <w:lang w:val="en-SG"/>
        </w:rPr>
        <w:t xml:space="preserve">NHÀ NƯỚC TỪ NGUỒN KINH PHÍ </w:t>
      </w:r>
      <w:r w:rsidRPr="00315FAF">
        <w:rPr>
          <w:rFonts w:ascii="Times New Roman" w:hAnsi="Times New Roman"/>
          <w:b/>
          <w:sz w:val="28"/>
          <w:szCs w:val="28"/>
          <w:lang w:val="en-SG"/>
        </w:rPr>
        <w:t>THƯỜNG XUYÊN</w:t>
      </w:r>
      <w:r w:rsidR="00276324" w:rsidRPr="00315FAF">
        <w:rPr>
          <w:rFonts w:ascii="Times New Roman" w:hAnsi="Times New Roman"/>
          <w:b/>
          <w:sz w:val="28"/>
          <w:szCs w:val="28"/>
          <w:lang w:val="en-SG"/>
        </w:rPr>
        <w:t>,</w:t>
      </w:r>
      <w:r w:rsidRPr="00315FAF">
        <w:rPr>
          <w:rFonts w:ascii="Times New Roman" w:hAnsi="Times New Roman"/>
          <w:b/>
          <w:sz w:val="28"/>
          <w:szCs w:val="28"/>
          <w:lang w:val="en-SG"/>
        </w:rPr>
        <w:t xml:space="preserve"> THỰC HIỆN THEO PHƯƠNG THỨC ĐẶT HÀNG</w:t>
      </w:r>
    </w:p>
    <w:p w14:paraId="5ACEFD96" w14:textId="77777777" w:rsidR="00985E07" w:rsidRPr="00315FAF" w:rsidRDefault="00985E07" w:rsidP="00985E07">
      <w:pPr>
        <w:pStyle w:val="BodyTextIndent2"/>
        <w:ind w:firstLine="0"/>
        <w:jc w:val="center"/>
        <w:rPr>
          <w:rFonts w:ascii="Times New Roman" w:hAnsi="Times New Roman"/>
          <w:b/>
          <w:sz w:val="28"/>
          <w:szCs w:val="28"/>
          <w:lang w:val="en-SG"/>
        </w:rPr>
      </w:pPr>
    </w:p>
    <w:p w14:paraId="51E33996" w14:textId="417DA83C" w:rsidR="00985E07" w:rsidRPr="00CF2EB6" w:rsidRDefault="00985E07" w:rsidP="00985E07">
      <w:pPr>
        <w:pStyle w:val="BodyTextIndent2"/>
        <w:ind w:firstLine="0"/>
        <w:jc w:val="center"/>
        <w:rPr>
          <w:rFonts w:ascii="Times New Roman" w:hAnsi="Times New Roman"/>
          <w:i/>
          <w:spacing w:val="-2"/>
          <w:sz w:val="28"/>
          <w:szCs w:val="28"/>
          <w:lang w:val="nl-NL"/>
        </w:rPr>
      </w:pPr>
      <w:r w:rsidRPr="00CF2EB6">
        <w:rPr>
          <w:rFonts w:ascii="Times New Roman" w:hAnsi="Times New Roman"/>
          <w:i/>
          <w:spacing w:val="-2"/>
          <w:sz w:val="28"/>
          <w:szCs w:val="28"/>
          <w:lang w:val="nl-NL"/>
        </w:rPr>
        <w:t xml:space="preserve"> (Ban hành kèm theo Thôn</w:t>
      </w:r>
      <w:r w:rsidRPr="00CF2EB6">
        <w:rPr>
          <w:rFonts w:ascii="Times New Roman" w:hAnsi="Times New Roman"/>
          <w:i/>
          <w:spacing w:val="-2"/>
          <w:sz w:val="28"/>
          <w:szCs w:val="28"/>
          <w:lang w:val="vi-VN"/>
        </w:rPr>
        <w:t>g</w:t>
      </w:r>
      <w:r w:rsidRPr="00CF2EB6">
        <w:rPr>
          <w:rFonts w:ascii="Times New Roman" w:hAnsi="Times New Roman"/>
          <w:i/>
          <w:spacing w:val="-2"/>
          <w:sz w:val="28"/>
          <w:szCs w:val="28"/>
          <w:lang w:val="nl-NL"/>
        </w:rPr>
        <w:t xml:space="preserve"> tư số  </w:t>
      </w:r>
      <w:r w:rsidR="00CF2EB6">
        <w:rPr>
          <w:rFonts w:ascii="Times New Roman" w:hAnsi="Times New Roman"/>
          <w:i/>
          <w:spacing w:val="-2"/>
          <w:sz w:val="28"/>
          <w:szCs w:val="28"/>
          <w:lang w:val="nl-NL"/>
        </w:rPr>
        <w:t xml:space="preserve">  </w:t>
      </w:r>
      <w:r w:rsidR="00BA7B09" w:rsidRPr="00CF2EB6">
        <w:rPr>
          <w:rFonts w:ascii="Times New Roman" w:hAnsi="Times New Roman"/>
          <w:i/>
          <w:spacing w:val="-2"/>
          <w:sz w:val="28"/>
          <w:szCs w:val="28"/>
          <w:lang w:val="nl-NL"/>
        </w:rPr>
        <w:t xml:space="preserve"> </w:t>
      </w:r>
      <w:r w:rsidRPr="00CF2EB6">
        <w:rPr>
          <w:rFonts w:ascii="Times New Roman" w:hAnsi="Times New Roman"/>
          <w:i/>
          <w:spacing w:val="-2"/>
          <w:sz w:val="28"/>
          <w:szCs w:val="28"/>
          <w:lang w:val="nl-NL"/>
        </w:rPr>
        <w:t xml:space="preserve"> /2022/TT-BGTVT ngày </w:t>
      </w:r>
      <w:r w:rsidR="00CF2EB6">
        <w:rPr>
          <w:rFonts w:ascii="Times New Roman" w:hAnsi="Times New Roman"/>
          <w:i/>
          <w:spacing w:val="-2"/>
          <w:sz w:val="28"/>
          <w:szCs w:val="28"/>
          <w:lang w:val="nl-NL"/>
        </w:rPr>
        <w:t xml:space="preserve"> </w:t>
      </w:r>
      <w:r w:rsidRPr="00CF2EB6">
        <w:rPr>
          <w:rFonts w:ascii="Times New Roman" w:hAnsi="Times New Roman"/>
          <w:i/>
          <w:spacing w:val="-2"/>
          <w:sz w:val="28"/>
          <w:szCs w:val="28"/>
          <w:lang w:val="nl-NL"/>
        </w:rPr>
        <w:t xml:space="preserve"> </w:t>
      </w:r>
      <w:r w:rsidR="005E2481" w:rsidRPr="00CF2EB6">
        <w:rPr>
          <w:rFonts w:ascii="Times New Roman" w:hAnsi="Times New Roman"/>
          <w:i/>
          <w:spacing w:val="-2"/>
          <w:sz w:val="28"/>
          <w:szCs w:val="28"/>
          <w:lang w:val="nl-NL"/>
        </w:rPr>
        <w:t xml:space="preserve">  </w:t>
      </w:r>
      <w:r w:rsidR="00233321" w:rsidRPr="00CF2EB6">
        <w:rPr>
          <w:rFonts w:ascii="Times New Roman" w:hAnsi="Times New Roman"/>
          <w:i/>
          <w:spacing w:val="-2"/>
          <w:sz w:val="28"/>
          <w:szCs w:val="28"/>
          <w:lang w:val="nl-NL"/>
        </w:rPr>
        <w:t>tháng</w:t>
      </w:r>
      <w:r w:rsidR="00CF2EB6">
        <w:rPr>
          <w:rFonts w:ascii="Times New Roman" w:hAnsi="Times New Roman"/>
          <w:i/>
          <w:spacing w:val="-2"/>
          <w:sz w:val="28"/>
          <w:szCs w:val="28"/>
          <w:lang w:val="nl-NL"/>
        </w:rPr>
        <w:t xml:space="preserve"> </w:t>
      </w:r>
      <w:r w:rsidRPr="00CF2EB6">
        <w:rPr>
          <w:rFonts w:ascii="Times New Roman" w:hAnsi="Times New Roman"/>
          <w:i/>
          <w:spacing w:val="-2"/>
          <w:sz w:val="28"/>
          <w:szCs w:val="28"/>
          <w:lang w:val="nl-NL"/>
        </w:rPr>
        <w:t xml:space="preserve"> </w:t>
      </w:r>
      <w:r w:rsidR="003D5C06" w:rsidRPr="00CF2EB6">
        <w:rPr>
          <w:rFonts w:ascii="Times New Roman" w:hAnsi="Times New Roman"/>
          <w:i/>
          <w:spacing w:val="-2"/>
          <w:sz w:val="28"/>
          <w:szCs w:val="28"/>
          <w:lang w:val="nl-NL"/>
        </w:rPr>
        <w:t xml:space="preserve">  </w:t>
      </w:r>
      <w:r w:rsidR="005E2481" w:rsidRPr="00CF2EB6">
        <w:rPr>
          <w:rFonts w:ascii="Times New Roman" w:hAnsi="Times New Roman"/>
          <w:i/>
          <w:spacing w:val="-2"/>
          <w:sz w:val="28"/>
          <w:szCs w:val="28"/>
          <w:lang w:val="nl-NL"/>
        </w:rPr>
        <w:t xml:space="preserve"> </w:t>
      </w:r>
      <w:r w:rsidR="00233321" w:rsidRPr="00CF2EB6">
        <w:rPr>
          <w:rFonts w:ascii="Times New Roman" w:hAnsi="Times New Roman"/>
          <w:i/>
          <w:spacing w:val="-2"/>
          <w:sz w:val="28"/>
          <w:szCs w:val="28"/>
          <w:lang w:val="nl-NL"/>
        </w:rPr>
        <w:t xml:space="preserve">năm </w:t>
      </w:r>
      <w:r w:rsidRPr="00CF2EB6">
        <w:rPr>
          <w:rFonts w:ascii="Times New Roman" w:hAnsi="Times New Roman"/>
          <w:i/>
          <w:spacing w:val="-2"/>
          <w:sz w:val="28"/>
          <w:szCs w:val="28"/>
          <w:lang w:val="nl-NL"/>
        </w:rPr>
        <w:t>2022 của Bộ trưởng Bộ Giao thông vận tải)</w:t>
      </w:r>
    </w:p>
    <w:p w14:paraId="1524FE05" w14:textId="77777777" w:rsidR="00985E07" w:rsidRPr="00315FAF" w:rsidRDefault="00985E07" w:rsidP="00985E07">
      <w:pPr>
        <w:pStyle w:val="BodyTextIndent2"/>
        <w:tabs>
          <w:tab w:val="left" w:pos="851"/>
        </w:tabs>
        <w:ind w:firstLine="0"/>
        <w:rPr>
          <w:rFonts w:ascii="Times New Roman" w:hAnsi="Times New Roman"/>
          <w:i/>
          <w:sz w:val="28"/>
          <w:szCs w:val="28"/>
          <w:lang w:val="nl-NL"/>
        </w:rPr>
      </w:pPr>
    </w:p>
    <w:p w14:paraId="44549C15" w14:textId="77777777" w:rsidR="00BA7B09" w:rsidRDefault="00985E07" w:rsidP="00985E07">
      <w:pPr>
        <w:pStyle w:val="BodyTextIndent2"/>
        <w:tabs>
          <w:tab w:val="left" w:pos="851"/>
        </w:tabs>
        <w:ind w:firstLine="0"/>
        <w:rPr>
          <w:rFonts w:ascii="Times New Roman" w:hAnsi="Times New Roman"/>
          <w:i/>
          <w:sz w:val="28"/>
          <w:szCs w:val="28"/>
          <w:lang w:val="nl-NL"/>
        </w:rPr>
      </w:pPr>
      <w:r w:rsidRPr="00315FAF">
        <w:rPr>
          <w:rFonts w:ascii="Times New Roman" w:hAnsi="Times New Roman"/>
          <w:i/>
          <w:sz w:val="28"/>
          <w:szCs w:val="28"/>
          <w:lang w:val="nl-NL"/>
        </w:rPr>
        <w:tab/>
      </w:r>
      <w:r w:rsidR="00D16321">
        <w:rPr>
          <w:rFonts w:ascii="Times New Roman" w:hAnsi="Times New Roman"/>
          <w:i/>
          <w:sz w:val="28"/>
          <w:szCs w:val="28"/>
          <w:lang w:val="nl-NL"/>
        </w:rPr>
        <w:tab/>
      </w:r>
    </w:p>
    <w:p w14:paraId="4731C714" w14:textId="1EBEE77F" w:rsidR="00985E07" w:rsidRPr="00315FAF" w:rsidRDefault="00BA7B09" w:rsidP="00985E07">
      <w:pPr>
        <w:pStyle w:val="BodyTextIndent2"/>
        <w:tabs>
          <w:tab w:val="left" w:pos="851"/>
        </w:tabs>
        <w:ind w:firstLine="0"/>
        <w:rPr>
          <w:rFonts w:ascii="Times New Roman" w:hAnsi="Times New Roman"/>
          <w:sz w:val="28"/>
          <w:szCs w:val="28"/>
          <w:lang w:val="nl-NL"/>
        </w:rPr>
      </w:pPr>
      <w:r>
        <w:rPr>
          <w:rFonts w:ascii="Times New Roman" w:hAnsi="Times New Roman"/>
          <w:i/>
          <w:sz w:val="28"/>
          <w:szCs w:val="28"/>
          <w:lang w:val="nl-NL"/>
        </w:rPr>
        <w:tab/>
      </w:r>
      <w:r w:rsidR="00985E07" w:rsidRPr="00315FAF">
        <w:rPr>
          <w:rFonts w:ascii="Times New Roman" w:hAnsi="Times New Roman"/>
          <w:b/>
          <w:sz w:val="28"/>
          <w:szCs w:val="28"/>
          <w:lang w:val="nl-NL"/>
        </w:rPr>
        <w:t xml:space="preserve">I. Kết cấu giá dịch vụ sự </w:t>
      </w:r>
      <w:r w:rsidR="00233321">
        <w:rPr>
          <w:rFonts w:ascii="Times New Roman" w:hAnsi="Times New Roman"/>
          <w:b/>
          <w:sz w:val="28"/>
          <w:szCs w:val="28"/>
          <w:lang w:val="nl-NL"/>
        </w:rPr>
        <w:t>nghiệp công thông tin duyên hải</w:t>
      </w:r>
    </w:p>
    <w:p w14:paraId="5BAF2C1F" w14:textId="77777777" w:rsidR="00985E07" w:rsidRPr="00315FAF" w:rsidRDefault="00985E07" w:rsidP="00985E07">
      <w:pPr>
        <w:pStyle w:val="BodyTextIndent2"/>
        <w:ind w:firstLine="0"/>
        <w:jc w:val="left"/>
        <w:rPr>
          <w:rFonts w:ascii="Times New Roman" w:hAnsi="Times New Roman"/>
          <w:i/>
          <w:sz w:val="28"/>
          <w:szCs w:val="28"/>
          <w:lang w:val="nl-N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041"/>
        <w:gridCol w:w="2552"/>
        <w:gridCol w:w="1134"/>
      </w:tblGrid>
      <w:tr w:rsidR="00985E07" w:rsidRPr="00315FAF" w14:paraId="051C2CFE" w14:textId="77777777" w:rsidTr="000B4FC3">
        <w:tc>
          <w:tcPr>
            <w:tcW w:w="771" w:type="dxa"/>
            <w:vAlign w:val="center"/>
          </w:tcPr>
          <w:p w14:paraId="6A3C83A4" w14:textId="77777777" w:rsidR="00985E07" w:rsidRPr="00315FAF" w:rsidRDefault="00985E07" w:rsidP="000B4FC3">
            <w:pPr>
              <w:spacing w:before="120" w:after="120" w:line="360" w:lineRule="atLeast"/>
              <w:jc w:val="center"/>
              <w:rPr>
                <w:szCs w:val="28"/>
                <w:lang w:val="nl-NL"/>
              </w:rPr>
            </w:pPr>
            <w:r w:rsidRPr="00315FAF">
              <w:rPr>
                <w:b/>
                <w:bCs/>
                <w:szCs w:val="28"/>
                <w:lang w:val="nl-NL"/>
              </w:rPr>
              <w:t>STT</w:t>
            </w:r>
          </w:p>
        </w:tc>
        <w:tc>
          <w:tcPr>
            <w:tcW w:w="5041" w:type="dxa"/>
            <w:vAlign w:val="center"/>
          </w:tcPr>
          <w:p w14:paraId="2E931760" w14:textId="77777777" w:rsidR="00985E07" w:rsidRPr="00315FAF" w:rsidRDefault="00985E07" w:rsidP="000B4FC3">
            <w:pPr>
              <w:spacing w:before="120" w:after="120" w:line="360" w:lineRule="atLeast"/>
              <w:jc w:val="center"/>
              <w:rPr>
                <w:b/>
                <w:szCs w:val="28"/>
              </w:rPr>
            </w:pPr>
            <w:r w:rsidRPr="00315FAF">
              <w:rPr>
                <w:b/>
                <w:bCs/>
                <w:szCs w:val="28"/>
                <w:lang w:val="nl-NL"/>
              </w:rPr>
              <w:t xml:space="preserve">Nội dung </w:t>
            </w:r>
          </w:p>
        </w:tc>
        <w:tc>
          <w:tcPr>
            <w:tcW w:w="2552" w:type="dxa"/>
            <w:vAlign w:val="center"/>
          </w:tcPr>
          <w:p w14:paraId="5BF48DD2" w14:textId="77777777" w:rsidR="00985E07" w:rsidRPr="00315FAF" w:rsidRDefault="00985E07" w:rsidP="000B4FC3">
            <w:pPr>
              <w:spacing w:before="120" w:after="120" w:line="360" w:lineRule="atLeast"/>
              <w:jc w:val="center"/>
              <w:rPr>
                <w:b/>
                <w:szCs w:val="28"/>
              </w:rPr>
            </w:pPr>
            <w:r w:rsidRPr="00315FAF">
              <w:rPr>
                <w:b/>
                <w:bCs/>
                <w:szCs w:val="28"/>
                <w:lang w:val="nl-NL"/>
              </w:rPr>
              <w:t>Cách tính</w:t>
            </w:r>
          </w:p>
        </w:tc>
        <w:tc>
          <w:tcPr>
            <w:tcW w:w="1134" w:type="dxa"/>
            <w:vAlign w:val="center"/>
          </w:tcPr>
          <w:p w14:paraId="4FF1AA39" w14:textId="77777777" w:rsidR="00985E07" w:rsidRPr="00315FAF" w:rsidRDefault="00985E07" w:rsidP="000B4FC3">
            <w:pPr>
              <w:spacing w:before="120" w:after="120" w:line="360" w:lineRule="atLeast"/>
              <w:jc w:val="center"/>
              <w:rPr>
                <w:b/>
                <w:szCs w:val="28"/>
              </w:rPr>
            </w:pPr>
            <w:r w:rsidRPr="00315FAF">
              <w:rPr>
                <w:b/>
                <w:bCs/>
                <w:szCs w:val="28"/>
                <w:lang w:val="nl-NL"/>
              </w:rPr>
              <w:t>Ký hiệu</w:t>
            </w:r>
          </w:p>
        </w:tc>
      </w:tr>
      <w:tr w:rsidR="00985E07" w:rsidRPr="00315FAF" w14:paraId="563CEE91" w14:textId="77777777" w:rsidTr="000B4FC3">
        <w:tc>
          <w:tcPr>
            <w:tcW w:w="771" w:type="dxa"/>
            <w:vAlign w:val="center"/>
          </w:tcPr>
          <w:p w14:paraId="24F6CF69" w14:textId="77777777" w:rsidR="00985E07" w:rsidRPr="00315FAF" w:rsidRDefault="00985E07" w:rsidP="000B4FC3">
            <w:pPr>
              <w:tabs>
                <w:tab w:val="left" w:pos="10220"/>
              </w:tabs>
              <w:spacing w:before="120" w:after="120" w:line="360" w:lineRule="atLeast"/>
              <w:jc w:val="center"/>
              <w:rPr>
                <w:b/>
                <w:szCs w:val="28"/>
                <w:lang w:val="nl-NL"/>
              </w:rPr>
            </w:pPr>
            <w:r w:rsidRPr="00315FAF">
              <w:rPr>
                <w:b/>
                <w:szCs w:val="28"/>
                <w:lang w:val="nl-NL"/>
              </w:rPr>
              <w:t>1</w:t>
            </w:r>
          </w:p>
        </w:tc>
        <w:tc>
          <w:tcPr>
            <w:tcW w:w="5041" w:type="dxa"/>
            <w:vAlign w:val="center"/>
          </w:tcPr>
          <w:p w14:paraId="2B7FBF65" w14:textId="77777777" w:rsidR="00985E07" w:rsidRPr="00315FAF" w:rsidRDefault="00985E07" w:rsidP="000B4FC3">
            <w:pPr>
              <w:tabs>
                <w:tab w:val="left" w:pos="10220"/>
              </w:tabs>
              <w:spacing w:before="120" w:after="120" w:line="360" w:lineRule="atLeast"/>
              <w:rPr>
                <w:b/>
                <w:szCs w:val="28"/>
                <w:lang w:val="nl-NL"/>
              </w:rPr>
            </w:pPr>
            <w:r w:rsidRPr="00315FAF">
              <w:rPr>
                <w:b/>
                <w:szCs w:val="28"/>
                <w:lang w:val="nl-NL"/>
              </w:rPr>
              <w:t xml:space="preserve">Chi phí trực tiếp </w:t>
            </w:r>
          </w:p>
        </w:tc>
        <w:tc>
          <w:tcPr>
            <w:tcW w:w="2552" w:type="dxa"/>
            <w:vAlign w:val="center"/>
          </w:tcPr>
          <w:p w14:paraId="5EDE4DC5" w14:textId="77777777" w:rsidR="00985E07" w:rsidRPr="00315FAF" w:rsidRDefault="00985E07" w:rsidP="000B4FC3">
            <w:pPr>
              <w:tabs>
                <w:tab w:val="left" w:pos="10220"/>
              </w:tabs>
              <w:spacing w:before="120" w:after="120" w:line="360" w:lineRule="atLeast"/>
              <w:jc w:val="center"/>
              <w:rPr>
                <w:szCs w:val="28"/>
                <w:vertAlign w:val="subscript"/>
                <w:lang w:val="nl-NL"/>
              </w:rPr>
            </w:pPr>
            <w:r w:rsidRPr="00315FAF">
              <w:rPr>
                <w:szCs w:val="28"/>
                <w:lang w:val="nl-NL"/>
              </w:rPr>
              <w:t>C</w:t>
            </w:r>
            <w:r w:rsidRPr="00315FAF">
              <w:rPr>
                <w:szCs w:val="28"/>
                <w:vertAlign w:val="subscript"/>
                <w:lang w:val="nl-NL"/>
              </w:rPr>
              <w:t xml:space="preserve">VL </w:t>
            </w:r>
            <w:r w:rsidRPr="00315FAF">
              <w:rPr>
                <w:szCs w:val="28"/>
                <w:lang w:val="nl-NL"/>
              </w:rPr>
              <w:t>+ C</w:t>
            </w:r>
            <w:r w:rsidRPr="00315FAF">
              <w:rPr>
                <w:szCs w:val="28"/>
                <w:vertAlign w:val="subscript"/>
                <w:lang w:val="nl-NL"/>
              </w:rPr>
              <w:t xml:space="preserve">NC </w:t>
            </w:r>
            <w:r w:rsidRPr="00315FAF">
              <w:rPr>
                <w:szCs w:val="28"/>
                <w:lang w:val="nl-NL"/>
              </w:rPr>
              <w:t>+ C</w:t>
            </w:r>
            <w:r w:rsidRPr="00315FAF">
              <w:rPr>
                <w:szCs w:val="28"/>
                <w:vertAlign w:val="subscript"/>
                <w:lang w:val="nl-NL"/>
              </w:rPr>
              <w:t xml:space="preserve">KH </w:t>
            </w:r>
            <w:r w:rsidRPr="00315FAF">
              <w:rPr>
                <w:szCs w:val="28"/>
                <w:lang w:val="nl-NL"/>
              </w:rPr>
              <w:t>+ C</w:t>
            </w:r>
            <w:r w:rsidRPr="00315FAF">
              <w:rPr>
                <w:szCs w:val="28"/>
                <w:vertAlign w:val="subscript"/>
              </w:rPr>
              <w:t>SC</w:t>
            </w:r>
            <w:r w:rsidRPr="00315FAF">
              <w:rPr>
                <w:szCs w:val="28"/>
                <w:lang w:val="nl-NL"/>
              </w:rPr>
              <w:t xml:space="preserve"> + C</w:t>
            </w:r>
            <w:r w:rsidRPr="00315FAF">
              <w:rPr>
                <w:szCs w:val="28"/>
                <w:vertAlign w:val="subscript"/>
                <w:lang w:val="nl-NL"/>
              </w:rPr>
              <w:t>TTK</w:t>
            </w:r>
          </w:p>
        </w:tc>
        <w:tc>
          <w:tcPr>
            <w:tcW w:w="1134" w:type="dxa"/>
            <w:vAlign w:val="center"/>
          </w:tcPr>
          <w:p w14:paraId="115A74BB" w14:textId="77777777" w:rsidR="00985E07" w:rsidRPr="00315FAF" w:rsidRDefault="00985E07" w:rsidP="000B4FC3">
            <w:pPr>
              <w:tabs>
                <w:tab w:val="left" w:pos="10220"/>
              </w:tabs>
              <w:spacing w:before="120" w:after="120" w:line="360" w:lineRule="atLeast"/>
              <w:jc w:val="center"/>
              <w:rPr>
                <w:b/>
                <w:szCs w:val="28"/>
                <w:vertAlign w:val="subscript"/>
                <w:lang w:val="nl-NL"/>
              </w:rPr>
            </w:pPr>
            <w:r w:rsidRPr="00315FAF">
              <w:rPr>
                <w:b/>
                <w:szCs w:val="28"/>
                <w:lang w:val="nl-NL"/>
              </w:rPr>
              <w:t>C</w:t>
            </w:r>
            <w:r w:rsidRPr="00315FAF">
              <w:rPr>
                <w:b/>
                <w:szCs w:val="28"/>
                <w:vertAlign w:val="subscript"/>
                <w:lang w:val="nl-NL"/>
              </w:rPr>
              <w:t>TT</w:t>
            </w:r>
          </w:p>
        </w:tc>
      </w:tr>
      <w:tr w:rsidR="00985E07" w:rsidRPr="00315FAF" w14:paraId="2CB2B8B8" w14:textId="77777777" w:rsidTr="000B4FC3">
        <w:tc>
          <w:tcPr>
            <w:tcW w:w="771" w:type="dxa"/>
            <w:vAlign w:val="center"/>
          </w:tcPr>
          <w:p w14:paraId="7A991933"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1.1</w:t>
            </w:r>
          </w:p>
        </w:tc>
        <w:tc>
          <w:tcPr>
            <w:tcW w:w="5041" w:type="dxa"/>
          </w:tcPr>
          <w:p w14:paraId="5E68A247" w14:textId="77777777" w:rsidR="00985E07" w:rsidRPr="00315FAF" w:rsidRDefault="00985E07" w:rsidP="000B4FC3">
            <w:pPr>
              <w:spacing w:before="120" w:after="120" w:line="360" w:lineRule="atLeast"/>
              <w:rPr>
                <w:bCs/>
                <w:szCs w:val="28"/>
                <w:lang w:val="nl-NL"/>
              </w:rPr>
            </w:pPr>
            <w:r w:rsidRPr="00315FAF">
              <w:rPr>
                <w:bCs/>
                <w:szCs w:val="28"/>
                <w:lang w:val="nl-NL"/>
              </w:rPr>
              <w:t>Chi phí nguyên liệu, vật liệu, công cụ, dụng cụ, nhiên liệu, năng lượng trực tiếp</w:t>
            </w:r>
          </w:p>
        </w:tc>
        <w:tc>
          <w:tcPr>
            <w:tcW w:w="2552" w:type="dxa"/>
            <w:vAlign w:val="center"/>
          </w:tcPr>
          <w:p w14:paraId="6F26553B" w14:textId="77777777" w:rsidR="00985E07" w:rsidRPr="00315FAF" w:rsidRDefault="00985E07" w:rsidP="000B4FC3">
            <w:pPr>
              <w:spacing w:before="120" w:after="120" w:line="360" w:lineRule="atLeast"/>
              <w:jc w:val="center"/>
            </w:pPr>
          </w:p>
        </w:tc>
        <w:tc>
          <w:tcPr>
            <w:tcW w:w="1134" w:type="dxa"/>
            <w:vAlign w:val="center"/>
          </w:tcPr>
          <w:p w14:paraId="2CA0B7AA" w14:textId="77777777" w:rsidR="00985E07" w:rsidRPr="00315FAF" w:rsidRDefault="00985E07" w:rsidP="000B4FC3">
            <w:pPr>
              <w:spacing w:before="120" w:after="120" w:line="360" w:lineRule="atLeast"/>
              <w:jc w:val="center"/>
            </w:pPr>
            <w:r w:rsidRPr="00315FAF">
              <w:rPr>
                <w:szCs w:val="28"/>
                <w:lang w:val="nl-NL"/>
              </w:rPr>
              <w:t>C</w:t>
            </w:r>
            <w:r w:rsidRPr="00315FAF">
              <w:rPr>
                <w:szCs w:val="28"/>
                <w:vertAlign w:val="subscript"/>
                <w:lang w:val="nl-NL"/>
              </w:rPr>
              <w:t>VL</w:t>
            </w:r>
          </w:p>
        </w:tc>
      </w:tr>
      <w:tr w:rsidR="00985E07" w:rsidRPr="00315FAF" w14:paraId="3EF743F8" w14:textId="77777777" w:rsidTr="000B4FC3">
        <w:tc>
          <w:tcPr>
            <w:tcW w:w="771" w:type="dxa"/>
            <w:vAlign w:val="center"/>
          </w:tcPr>
          <w:p w14:paraId="5F653B04"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1.2</w:t>
            </w:r>
          </w:p>
        </w:tc>
        <w:tc>
          <w:tcPr>
            <w:tcW w:w="5041" w:type="dxa"/>
            <w:vAlign w:val="center"/>
          </w:tcPr>
          <w:p w14:paraId="4995EFEE" w14:textId="77777777" w:rsidR="00985E07" w:rsidRPr="00315FAF" w:rsidRDefault="00985E07" w:rsidP="000B4FC3">
            <w:pPr>
              <w:spacing w:before="120" w:after="120" w:line="360" w:lineRule="atLeast"/>
              <w:rPr>
                <w:bCs/>
                <w:szCs w:val="28"/>
                <w:lang w:val="nl-NL"/>
              </w:rPr>
            </w:pPr>
            <w:r w:rsidRPr="00315FAF">
              <w:rPr>
                <w:bCs/>
                <w:szCs w:val="28"/>
                <w:lang w:val="nl-NL"/>
              </w:rPr>
              <w:t>Chi phí nhân công trực tiếp</w:t>
            </w:r>
          </w:p>
        </w:tc>
        <w:tc>
          <w:tcPr>
            <w:tcW w:w="2552" w:type="dxa"/>
            <w:vAlign w:val="center"/>
          </w:tcPr>
          <w:p w14:paraId="18225162" w14:textId="77777777" w:rsidR="00985E07" w:rsidRPr="00315FAF" w:rsidRDefault="00985E07" w:rsidP="000B4FC3">
            <w:pPr>
              <w:spacing w:before="120" w:after="120" w:line="360" w:lineRule="atLeast"/>
              <w:jc w:val="center"/>
            </w:pPr>
          </w:p>
        </w:tc>
        <w:tc>
          <w:tcPr>
            <w:tcW w:w="1134" w:type="dxa"/>
            <w:vAlign w:val="center"/>
          </w:tcPr>
          <w:p w14:paraId="7798E0DC" w14:textId="77777777" w:rsidR="00985E07" w:rsidRPr="00315FAF" w:rsidRDefault="00985E07" w:rsidP="000B4FC3">
            <w:pPr>
              <w:spacing w:before="120" w:after="120" w:line="360" w:lineRule="atLeast"/>
              <w:jc w:val="center"/>
            </w:pPr>
            <w:r w:rsidRPr="00315FAF">
              <w:rPr>
                <w:szCs w:val="28"/>
                <w:lang w:val="nl-NL"/>
              </w:rPr>
              <w:t>C</w:t>
            </w:r>
            <w:r w:rsidRPr="00315FAF">
              <w:rPr>
                <w:szCs w:val="28"/>
                <w:vertAlign w:val="subscript"/>
                <w:lang w:val="nl-NL"/>
              </w:rPr>
              <w:t>NC</w:t>
            </w:r>
          </w:p>
        </w:tc>
      </w:tr>
      <w:tr w:rsidR="00985E07" w:rsidRPr="00315FAF" w14:paraId="4C9D6B89" w14:textId="77777777" w:rsidTr="000B4FC3">
        <w:tc>
          <w:tcPr>
            <w:tcW w:w="771" w:type="dxa"/>
            <w:vAlign w:val="center"/>
          </w:tcPr>
          <w:p w14:paraId="2EF7583D"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1.3</w:t>
            </w:r>
          </w:p>
        </w:tc>
        <w:tc>
          <w:tcPr>
            <w:tcW w:w="5041" w:type="dxa"/>
            <w:vAlign w:val="center"/>
          </w:tcPr>
          <w:p w14:paraId="6200D926" w14:textId="77777777" w:rsidR="00985E07" w:rsidRPr="00315FAF" w:rsidRDefault="00985E07" w:rsidP="000B4FC3">
            <w:pPr>
              <w:spacing w:before="120" w:after="120" w:line="360" w:lineRule="atLeast"/>
              <w:rPr>
                <w:bCs/>
                <w:szCs w:val="28"/>
                <w:lang w:val="nl-NL"/>
              </w:rPr>
            </w:pPr>
            <w:r w:rsidRPr="00315FAF">
              <w:rPr>
                <w:bCs/>
                <w:szCs w:val="28"/>
                <w:lang w:val="nl-NL"/>
              </w:rPr>
              <w:t>Chi phí khấu hao tài sản cố định trực tiếp</w:t>
            </w:r>
          </w:p>
        </w:tc>
        <w:tc>
          <w:tcPr>
            <w:tcW w:w="2552" w:type="dxa"/>
            <w:vAlign w:val="center"/>
          </w:tcPr>
          <w:p w14:paraId="55978176" w14:textId="77777777" w:rsidR="00985E07" w:rsidRPr="00315FAF" w:rsidRDefault="00985E07" w:rsidP="000B4FC3">
            <w:pPr>
              <w:spacing w:before="120" w:after="120" w:line="360" w:lineRule="atLeast"/>
              <w:jc w:val="center"/>
            </w:pPr>
          </w:p>
        </w:tc>
        <w:tc>
          <w:tcPr>
            <w:tcW w:w="1134" w:type="dxa"/>
            <w:vAlign w:val="center"/>
          </w:tcPr>
          <w:p w14:paraId="304E72F8" w14:textId="77777777" w:rsidR="00985E07" w:rsidRPr="00315FAF" w:rsidRDefault="00985E07" w:rsidP="000B4FC3">
            <w:pPr>
              <w:spacing w:before="120" w:after="120" w:line="360" w:lineRule="atLeast"/>
              <w:jc w:val="center"/>
            </w:pPr>
            <w:r w:rsidRPr="00315FAF">
              <w:rPr>
                <w:szCs w:val="28"/>
                <w:lang w:val="nl-NL"/>
              </w:rPr>
              <w:t>C</w:t>
            </w:r>
            <w:r w:rsidRPr="00315FAF">
              <w:rPr>
                <w:szCs w:val="28"/>
                <w:vertAlign w:val="subscript"/>
                <w:lang w:val="nl-NL"/>
              </w:rPr>
              <w:t>KH</w:t>
            </w:r>
          </w:p>
        </w:tc>
      </w:tr>
      <w:tr w:rsidR="00985E07" w:rsidRPr="00315FAF" w14:paraId="427FE243" w14:textId="77777777" w:rsidTr="000B4FC3">
        <w:tc>
          <w:tcPr>
            <w:tcW w:w="771" w:type="dxa"/>
            <w:shd w:val="clear" w:color="auto" w:fill="auto"/>
            <w:vAlign w:val="center"/>
          </w:tcPr>
          <w:p w14:paraId="4E333FA2"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1.4</w:t>
            </w:r>
          </w:p>
        </w:tc>
        <w:tc>
          <w:tcPr>
            <w:tcW w:w="5041" w:type="dxa"/>
            <w:shd w:val="clear" w:color="auto" w:fill="auto"/>
            <w:vAlign w:val="center"/>
          </w:tcPr>
          <w:p w14:paraId="1F1D1407" w14:textId="77777777" w:rsidR="00985E07" w:rsidRPr="00315FAF" w:rsidRDefault="00985E07" w:rsidP="000B4FC3">
            <w:pPr>
              <w:spacing w:before="120" w:after="120" w:line="360" w:lineRule="atLeast"/>
              <w:rPr>
                <w:b/>
                <w:bCs/>
                <w:szCs w:val="28"/>
                <w:lang w:val="vi-VN"/>
              </w:rPr>
            </w:pPr>
            <w:r w:rsidRPr="00315FAF">
              <w:rPr>
                <w:szCs w:val="28"/>
                <w:lang w:val="nl-NL"/>
              </w:rPr>
              <w:t xml:space="preserve">Chi phí </w:t>
            </w:r>
            <w:r w:rsidRPr="00315FAF">
              <w:rPr>
                <w:szCs w:val="28"/>
              </w:rPr>
              <w:t xml:space="preserve">sửa chữa </w:t>
            </w:r>
            <w:r w:rsidRPr="00315FAF">
              <w:rPr>
                <w:szCs w:val="28"/>
                <w:lang w:val="nl-NL"/>
              </w:rPr>
              <w:t>tài sản</w:t>
            </w:r>
            <w:r w:rsidRPr="00315FAF">
              <w:rPr>
                <w:bCs/>
                <w:szCs w:val="28"/>
                <w:lang w:val="nl-NL"/>
              </w:rPr>
              <w:t xml:space="preserve"> cố định trực tiếp</w:t>
            </w:r>
          </w:p>
        </w:tc>
        <w:tc>
          <w:tcPr>
            <w:tcW w:w="2552" w:type="dxa"/>
            <w:shd w:val="clear" w:color="auto" w:fill="auto"/>
            <w:vAlign w:val="center"/>
          </w:tcPr>
          <w:p w14:paraId="399612C8" w14:textId="77777777" w:rsidR="00985E07" w:rsidRPr="00315FAF" w:rsidRDefault="00985E07" w:rsidP="000B4FC3">
            <w:pPr>
              <w:spacing w:before="120" w:after="120" w:line="360" w:lineRule="atLeast"/>
              <w:jc w:val="center"/>
              <w:rPr>
                <w:szCs w:val="28"/>
                <w:lang w:val="vi-VN"/>
              </w:rPr>
            </w:pPr>
          </w:p>
        </w:tc>
        <w:tc>
          <w:tcPr>
            <w:tcW w:w="1134" w:type="dxa"/>
            <w:vAlign w:val="center"/>
          </w:tcPr>
          <w:p w14:paraId="4D5B4C03" w14:textId="77777777" w:rsidR="00985E07" w:rsidRPr="00315FAF" w:rsidRDefault="00985E07" w:rsidP="000B4FC3">
            <w:pPr>
              <w:spacing w:before="120" w:after="120" w:line="360" w:lineRule="atLeast"/>
              <w:jc w:val="center"/>
              <w:rPr>
                <w:szCs w:val="28"/>
                <w:lang w:val="vi-VN"/>
              </w:rPr>
            </w:pPr>
            <w:r w:rsidRPr="00315FAF">
              <w:rPr>
                <w:szCs w:val="28"/>
                <w:lang w:val="nl-NL"/>
              </w:rPr>
              <w:t>C</w:t>
            </w:r>
            <w:r w:rsidRPr="00315FAF">
              <w:rPr>
                <w:szCs w:val="28"/>
                <w:vertAlign w:val="subscript"/>
                <w:lang w:val="nl-NL"/>
              </w:rPr>
              <w:t>SC</w:t>
            </w:r>
          </w:p>
        </w:tc>
      </w:tr>
      <w:tr w:rsidR="00985E07" w:rsidRPr="00315FAF" w14:paraId="710C1EAA" w14:textId="77777777" w:rsidTr="000B4FC3">
        <w:tc>
          <w:tcPr>
            <w:tcW w:w="771" w:type="dxa"/>
            <w:vAlign w:val="center"/>
          </w:tcPr>
          <w:p w14:paraId="3F17EFA5"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1.5</w:t>
            </w:r>
          </w:p>
        </w:tc>
        <w:tc>
          <w:tcPr>
            <w:tcW w:w="5041" w:type="dxa"/>
            <w:vAlign w:val="center"/>
          </w:tcPr>
          <w:p w14:paraId="1451557A" w14:textId="77777777" w:rsidR="00985E07" w:rsidRPr="00315FAF" w:rsidRDefault="00985E07" w:rsidP="000B4FC3">
            <w:pPr>
              <w:tabs>
                <w:tab w:val="left" w:pos="10220"/>
              </w:tabs>
              <w:spacing w:before="120" w:after="120" w:line="360" w:lineRule="atLeast"/>
              <w:rPr>
                <w:szCs w:val="28"/>
                <w:lang w:val="nl-NL"/>
              </w:rPr>
            </w:pPr>
            <w:r w:rsidRPr="00315FAF">
              <w:rPr>
                <w:szCs w:val="28"/>
                <w:lang w:val="nl-NL"/>
              </w:rPr>
              <w:t xml:space="preserve">Chi phí trực tiếp khác </w:t>
            </w:r>
          </w:p>
        </w:tc>
        <w:tc>
          <w:tcPr>
            <w:tcW w:w="2552" w:type="dxa"/>
            <w:vAlign w:val="center"/>
          </w:tcPr>
          <w:p w14:paraId="0F48D635" w14:textId="77777777" w:rsidR="00985E07" w:rsidRPr="00315FAF" w:rsidRDefault="00985E07" w:rsidP="000B4FC3">
            <w:pPr>
              <w:tabs>
                <w:tab w:val="left" w:pos="10220"/>
              </w:tabs>
              <w:spacing w:before="120" w:after="120" w:line="360" w:lineRule="atLeast"/>
              <w:jc w:val="center"/>
              <w:rPr>
                <w:szCs w:val="28"/>
                <w:lang w:val="nl-NL"/>
              </w:rPr>
            </w:pPr>
          </w:p>
        </w:tc>
        <w:tc>
          <w:tcPr>
            <w:tcW w:w="1134" w:type="dxa"/>
            <w:vAlign w:val="center"/>
          </w:tcPr>
          <w:p w14:paraId="784E5B29" w14:textId="77777777" w:rsidR="00985E07" w:rsidRPr="00315FAF" w:rsidRDefault="00985E07" w:rsidP="000B4FC3">
            <w:pPr>
              <w:tabs>
                <w:tab w:val="left" w:pos="10220"/>
              </w:tabs>
              <w:spacing w:before="120" w:after="120" w:line="360" w:lineRule="atLeast"/>
              <w:jc w:val="center"/>
              <w:rPr>
                <w:szCs w:val="28"/>
                <w:lang w:val="nl-NL"/>
              </w:rPr>
            </w:pPr>
            <w:r w:rsidRPr="00315FAF">
              <w:rPr>
                <w:szCs w:val="28"/>
                <w:lang w:val="nl-NL"/>
              </w:rPr>
              <w:t>C</w:t>
            </w:r>
            <w:r w:rsidRPr="00315FAF">
              <w:rPr>
                <w:szCs w:val="28"/>
                <w:vertAlign w:val="subscript"/>
                <w:lang w:val="nl-NL"/>
              </w:rPr>
              <w:t>TTK</w:t>
            </w:r>
          </w:p>
        </w:tc>
      </w:tr>
      <w:tr w:rsidR="00985E07" w:rsidRPr="00315FAF" w14:paraId="53DD5E5E" w14:textId="77777777" w:rsidTr="000B4FC3">
        <w:tc>
          <w:tcPr>
            <w:tcW w:w="771" w:type="dxa"/>
            <w:vAlign w:val="center"/>
          </w:tcPr>
          <w:p w14:paraId="790159D0" w14:textId="77777777" w:rsidR="00985E07" w:rsidRPr="00315FAF" w:rsidRDefault="00985E07" w:rsidP="000B4FC3">
            <w:pPr>
              <w:tabs>
                <w:tab w:val="left" w:pos="10220"/>
              </w:tabs>
              <w:spacing w:before="120" w:after="120" w:line="360" w:lineRule="atLeast"/>
              <w:jc w:val="center"/>
              <w:rPr>
                <w:b/>
                <w:szCs w:val="28"/>
                <w:lang w:val="nl-NL"/>
              </w:rPr>
            </w:pPr>
            <w:r w:rsidRPr="00315FAF">
              <w:rPr>
                <w:b/>
                <w:szCs w:val="28"/>
                <w:lang w:val="nl-NL"/>
              </w:rPr>
              <w:t>2</w:t>
            </w:r>
          </w:p>
        </w:tc>
        <w:tc>
          <w:tcPr>
            <w:tcW w:w="5041" w:type="dxa"/>
            <w:vAlign w:val="center"/>
          </w:tcPr>
          <w:p w14:paraId="43DF7CB8" w14:textId="77777777" w:rsidR="00985E07" w:rsidRPr="00315FAF" w:rsidRDefault="00985E07" w:rsidP="000B4FC3">
            <w:pPr>
              <w:tabs>
                <w:tab w:val="left" w:pos="10220"/>
              </w:tabs>
              <w:spacing w:before="120" w:after="120" w:line="360" w:lineRule="atLeast"/>
              <w:rPr>
                <w:b/>
                <w:szCs w:val="28"/>
                <w:lang w:val="nl-NL"/>
              </w:rPr>
            </w:pPr>
            <w:r w:rsidRPr="00315FAF">
              <w:rPr>
                <w:b/>
                <w:szCs w:val="28"/>
                <w:lang w:val="nl-NL"/>
              </w:rPr>
              <w:t>Chi phí chung</w:t>
            </w:r>
          </w:p>
        </w:tc>
        <w:tc>
          <w:tcPr>
            <w:tcW w:w="2552" w:type="dxa"/>
            <w:vAlign w:val="center"/>
          </w:tcPr>
          <w:p w14:paraId="6FC077EE" w14:textId="77777777" w:rsidR="00985E07" w:rsidRPr="00315FAF" w:rsidRDefault="00985E07" w:rsidP="000B4FC3">
            <w:pPr>
              <w:spacing w:before="120" w:after="120" w:line="360" w:lineRule="atLeast"/>
              <w:ind w:left="426"/>
              <w:jc w:val="center"/>
              <w:rPr>
                <w:szCs w:val="28"/>
              </w:rPr>
            </w:pPr>
            <w:r w:rsidRPr="00315FAF">
              <w:rPr>
                <w:szCs w:val="28"/>
                <w:lang w:val="vi-VN"/>
              </w:rPr>
              <w:t>C</w:t>
            </w:r>
            <w:r w:rsidRPr="00315FAF">
              <w:rPr>
                <w:szCs w:val="28"/>
                <w:vertAlign w:val="subscript"/>
                <w:lang w:val="vi-VN"/>
              </w:rPr>
              <w:t>NC</w:t>
            </w:r>
            <w:r w:rsidRPr="00315FAF">
              <w:rPr>
                <w:szCs w:val="28"/>
              </w:rPr>
              <w:t xml:space="preserve"> x tỷ lệ %</w:t>
            </w:r>
          </w:p>
        </w:tc>
        <w:tc>
          <w:tcPr>
            <w:tcW w:w="1134" w:type="dxa"/>
            <w:vAlign w:val="center"/>
          </w:tcPr>
          <w:p w14:paraId="45C5E48A" w14:textId="77777777" w:rsidR="00985E07" w:rsidRPr="00315FAF" w:rsidRDefault="00985E07" w:rsidP="000B4FC3">
            <w:pPr>
              <w:spacing w:before="120" w:after="120" w:line="360" w:lineRule="atLeast"/>
              <w:jc w:val="center"/>
              <w:rPr>
                <w:b/>
              </w:rPr>
            </w:pPr>
            <w:r w:rsidRPr="00315FAF">
              <w:rPr>
                <w:b/>
                <w:szCs w:val="28"/>
                <w:lang w:val="nl-NL"/>
              </w:rPr>
              <w:t>C</w:t>
            </w:r>
            <w:r w:rsidRPr="00315FAF">
              <w:rPr>
                <w:b/>
                <w:szCs w:val="28"/>
                <w:vertAlign w:val="subscript"/>
                <w:lang w:val="nl-NL"/>
              </w:rPr>
              <w:t>C</w:t>
            </w:r>
          </w:p>
        </w:tc>
      </w:tr>
      <w:tr w:rsidR="00985E07" w:rsidRPr="00315FAF" w14:paraId="4821BD6C" w14:textId="77777777" w:rsidTr="000B4FC3">
        <w:tc>
          <w:tcPr>
            <w:tcW w:w="771" w:type="dxa"/>
            <w:vAlign w:val="center"/>
          </w:tcPr>
          <w:p w14:paraId="6E7A2CFD" w14:textId="77777777" w:rsidR="00985E07" w:rsidRPr="00315FAF" w:rsidRDefault="00985E07" w:rsidP="000B4FC3">
            <w:pPr>
              <w:tabs>
                <w:tab w:val="left" w:pos="10220"/>
              </w:tabs>
              <w:spacing w:before="120" w:after="120" w:line="360" w:lineRule="atLeast"/>
              <w:jc w:val="center"/>
              <w:rPr>
                <w:b/>
                <w:szCs w:val="28"/>
                <w:lang w:val="nl-NL"/>
              </w:rPr>
            </w:pPr>
            <w:r w:rsidRPr="00315FAF">
              <w:rPr>
                <w:b/>
                <w:szCs w:val="28"/>
                <w:lang w:val="nl-NL"/>
              </w:rPr>
              <w:t>3</w:t>
            </w:r>
          </w:p>
        </w:tc>
        <w:tc>
          <w:tcPr>
            <w:tcW w:w="5041" w:type="dxa"/>
            <w:vAlign w:val="center"/>
          </w:tcPr>
          <w:p w14:paraId="601CD4E1" w14:textId="77777777" w:rsidR="00985E07" w:rsidRPr="00315FAF" w:rsidRDefault="00985E07" w:rsidP="000B4FC3">
            <w:pPr>
              <w:tabs>
                <w:tab w:val="left" w:pos="10220"/>
              </w:tabs>
              <w:spacing w:before="120" w:after="120" w:line="360" w:lineRule="atLeast"/>
              <w:rPr>
                <w:b/>
                <w:szCs w:val="28"/>
                <w:lang w:val="nl-NL"/>
              </w:rPr>
            </w:pPr>
            <w:r w:rsidRPr="00315FAF">
              <w:rPr>
                <w:b/>
                <w:szCs w:val="28"/>
                <w:lang w:val="nl-NL"/>
              </w:rPr>
              <w:t>Lợi nhuận dự kiến</w:t>
            </w:r>
          </w:p>
        </w:tc>
        <w:tc>
          <w:tcPr>
            <w:tcW w:w="2552" w:type="dxa"/>
            <w:vAlign w:val="center"/>
          </w:tcPr>
          <w:p w14:paraId="4D1F9607" w14:textId="77777777" w:rsidR="00985E07" w:rsidRPr="00315FAF" w:rsidRDefault="00985E07" w:rsidP="00D36E7C">
            <w:pPr>
              <w:spacing w:before="120" w:after="120" w:line="360" w:lineRule="atLeast"/>
              <w:jc w:val="center"/>
              <w:rPr>
                <w:szCs w:val="28"/>
                <w:lang w:val="en-SG"/>
              </w:rPr>
            </w:pPr>
            <w:r w:rsidRPr="00315FAF">
              <w:rPr>
                <w:spacing w:val="-2"/>
                <w:szCs w:val="28"/>
                <w:lang w:val="vi-VN"/>
              </w:rPr>
              <w:t>(C</w:t>
            </w:r>
            <w:r w:rsidRPr="00315FAF">
              <w:rPr>
                <w:spacing w:val="-2"/>
                <w:szCs w:val="28"/>
                <w:vertAlign w:val="subscript"/>
                <w:lang w:val="vi-VN"/>
              </w:rPr>
              <w:t xml:space="preserve">TT </w:t>
            </w:r>
            <w:r w:rsidRPr="00315FAF">
              <w:rPr>
                <w:spacing w:val="-2"/>
                <w:szCs w:val="28"/>
                <w:lang w:val="vi-VN"/>
              </w:rPr>
              <w:t>+ C</w:t>
            </w:r>
            <w:r w:rsidRPr="00315FAF">
              <w:rPr>
                <w:spacing w:val="-2"/>
                <w:szCs w:val="28"/>
                <w:vertAlign w:val="subscript"/>
                <w:lang w:val="vi-VN"/>
              </w:rPr>
              <w:t>C</w:t>
            </w:r>
            <w:r w:rsidRPr="00315FAF">
              <w:rPr>
                <w:spacing w:val="-2"/>
                <w:szCs w:val="28"/>
                <w:lang w:val="en-SG"/>
              </w:rPr>
              <w:t>)</w:t>
            </w:r>
            <w:r w:rsidR="00F464E2" w:rsidRPr="00315FAF">
              <w:rPr>
                <w:spacing w:val="-2"/>
                <w:szCs w:val="28"/>
                <w:lang w:val="en-SG"/>
              </w:rPr>
              <w:t xml:space="preserve"> </w:t>
            </w:r>
            <w:r w:rsidRPr="00315FAF">
              <w:rPr>
                <w:spacing w:val="-2"/>
                <w:szCs w:val="28"/>
              </w:rPr>
              <w:t>x</w:t>
            </w:r>
            <w:r w:rsidR="00F464E2" w:rsidRPr="00315FAF">
              <w:rPr>
                <w:spacing w:val="-2"/>
                <w:szCs w:val="28"/>
              </w:rPr>
              <w:t xml:space="preserve"> </w:t>
            </w:r>
            <w:r w:rsidRPr="00315FAF">
              <w:rPr>
                <w:szCs w:val="28"/>
              </w:rPr>
              <w:t>tỷ lệ %</w:t>
            </w:r>
          </w:p>
        </w:tc>
        <w:tc>
          <w:tcPr>
            <w:tcW w:w="1134" w:type="dxa"/>
            <w:vAlign w:val="center"/>
          </w:tcPr>
          <w:p w14:paraId="4FCB5FA9" w14:textId="77777777" w:rsidR="00985E07" w:rsidRPr="00315FAF" w:rsidRDefault="00985E07" w:rsidP="000B4FC3">
            <w:pPr>
              <w:spacing w:before="120" w:after="120" w:line="360" w:lineRule="atLeast"/>
              <w:jc w:val="center"/>
              <w:rPr>
                <w:b/>
              </w:rPr>
            </w:pPr>
            <w:r w:rsidRPr="00315FAF">
              <w:rPr>
                <w:b/>
                <w:szCs w:val="28"/>
                <w:lang w:val="nl-NL"/>
              </w:rPr>
              <w:t>L</w:t>
            </w:r>
          </w:p>
        </w:tc>
      </w:tr>
      <w:tr w:rsidR="00985E07" w:rsidRPr="00315FAF" w14:paraId="2D0E2C16" w14:textId="77777777" w:rsidTr="000B4FC3">
        <w:tc>
          <w:tcPr>
            <w:tcW w:w="771" w:type="dxa"/>
            <w:vAlign w:val="center"/>
          </w:tcPr>
          <w:p w14:paraId="516CA8B5" w14:textId="77777777" w:rsidR="00985E07" w:rsidRPr="00315FAF" w:rsidRDefault="00985E07" w:rsidP="000B4FC3">
            <w:pPr>
              <w:tabs>
                <w:tab w:val="left" w:pos="10220"/>
              </w:tabs>
              <w:spacing w:before="120" w:after="120" w:line="360" w:lineRule="atLeast"/>
              <w:jc w:val="center"/>
              <w:rPr>
                <w:b/>
                <w:i/>
                <w:szCs w:val="28"/>
                <w:lang w:val="nl-NL"/>
              </w:rPr>
            </w:pPr>
          </w:p>
        </w:tc>
        <w:tc>
          <w:tcPr>
            <w:tcW w:w="5041" w:type="dxa"/>
            <w:vAlign w:val="center"/>
          </w:tcPr>
          <w:p w14:paraId="509104BD" w14:textId="77777777" w:rsidR="00985E07" w:rsidRPr="00315FAF" w:rsidRDefault="00985E07" w:rsidP="000B4FC3">
            <w:pPr>
              <w:tabs>
                <w:tab w:val="left" w:pos="10220"/>
              </w:tabs>
              <w:spacing w:before="120" w:after="120" w:line="360" w:lineRule="atLeast"/>
              <w:rPr>
                <w:b/>
                <w:i/>
                <w:szCs w:val="28"/>
                <w:lang w:val="nl-NL"/>
              </w:rPr>
            </w:pPr>
            <w:r w:rsidRPr="00315FAF">
              <w:rPr>
                <w:b/>
                <w:i/>
                <w:szCs w:val="28"/>
                <w:lang w:val="nl-NL"/>
              </w:rPr>
              <w:t>Giá dịch vụ sự nghiệp công trước thuế</w:t>
            </w:r>
          </w:p>
        </w:tc>
        <w:tc>
          <w:tcPr>
            <w:tcW w:w="2552" w:type="dxa"/>
            <w:vAlign w:val="center"/>
          </w:tcPr>
          <w:p w14:paraId="666FB075" w14:textId="77777777" w:rsidR="00985E07" w:rsidRPr="00315FAF" w:rsidRDefault="00985E07" w:rsidP="000B4FC3">
            <w:pPr>
              <w:spacing w:before="120" w:after="120" w:line="360" w:lineRule="atLeast"/>
              <w:jc w:val="center"/>
              <w:rPr>
                <w:iCs/>
                <w:spacing w:val="-2"/>
                <w:szCs w:val="28"/>
              </w:rPr>
            </w:pPr>
            <w:r w:rsidRPr="00315FAF">
              <w:rPr>
                <w:iCs/>
                <w:spacing w:val="-2"/>
                <w:szCs w:val="28"/>
                <w:lang w:val="vi-VN"/>
              </w:rPr>
              <w:t>C</w:t>
            </w:r>
            <w:r w:rsidRPr="00315FAF">
              <w:rPr>
                <w:iCs/>
                <w:spacing w:val="-2"/>
                <w:szCs w:val="28"/>
                <w:vertAlign w:val="subscript"/>
                <w:lang w:val="vi-VN"/>
              </w:rPr>
              <w:t xml:space="preserve">TT </w:t>
            </w:r>
            <w:r w:rsidRPr="00315FAF">
              <w:rPr>
                <w:iCs/>
                <w:spacing w:val="-2"/>
                <w:szCs w:val="28"/>
                <w:lang w:val="vi-VN"/>
              </w:rPr>
              <w:t>+ C</w:t>
            </w:r>
            <w:r w:rsidRPr="00315FAF">
              <w:rPr>
                <w:iCs/>
                <w:spacing w:val="-2"/>
                <w:szCs w:val="28"/>
                <w:vertAlign w:val="subscript"/>
                <w:lang w:val="vi-VN"/>
              </w:rPr>
              <w:t>C</w:t>
            </w:r>
            <w:r w:rsidRPr="00315FAF">
              <w:rPr>
                <w:iCs/>
                <w:spacing w:val="-2"/>
                <w:szCs w:val="28"/>
              </w:rPr>
              <w:t xml:space="preserve"> +L</w:t>
            </w:r>
          </w:p>
        </w:tc>
        <w:tc>
          <w:tcPr>
            <w:tcW w:w="1134" w:type="dxa"/>
            <w:vAlign w:val="center"/>
          </w:tcPr>
          <w:p w14:paraId="65D164A0" w14:textId="77777777" w:rsidR="00985E07" w:rsidRPr="00315FAF" w:rsidRDefault="00985E07" w:rsidP="000B4FC3">
            <w:pPr>
              <w:spacing w:before="120" w:after="120" w:line="360" w:lineRule="atLeast"/>
              <w:jc w:val="center"/>
              <w:rPr>
                <w:b/>
                <w:i/>
                <w:szCs w:val="28"/>
                <w:vertAlign w:val="subscript"/>
                <w:lang w:val="nl-NL"/>
              </w:rPr>
            </w:pPr>
            <w:r w:rsidRPr="00315FAF">
              <w:rPr>
                <w:b/>
                <w:i/>
                <w:szCs w:val="28"/>
                <w:lang w:val="nl-NL"/>
              </w:rPr>
              <w:t>G</w:t>
            </w:r>
            <w:r w:rsidRPr="00315FAF">
              <w:rPr>
                <w:b/>
                <w:i/>
                <w:szCs w:val="28"/>
                <w:vertAlign w:val="subscript"/>
                <w:lang w:val="nl-NL"/>
              </w:rPr>
              <w:t>TT</w:t>
            </w:r>
          </w:p>
        </w:tc>
      </w:tr>
      <w:tr w:rsidR="00985E07" w:rsidRPr="00315FAF" w14:paraId="67AD9866" w14:textId="77777777" w:rsidTr="000B4FC3">
        <w:tc>
          <w:tcPr>
            <w:tcW w:w="771" w:type="dxa"/>
            <w:vAlign w:val="center"/>
          </w:tcPr>
          <w:p w14:paraId="13BE194B" w14:textId="77777777" w:rsidR="00985E07" w:rsidRPr="00315FAF" w:rsidRDefault="00985E07" w:rsidP="000B4FC3">
            <w:pPr>
              <w:tabs>
                <w:tab w:val="left" w:pos="10220"/>
              </w:tabs>
              <w:spacing w:before="120" w:after="120" w:line="360" w:lineRule="atLeast"/>
              <w:jc w:val="center"/>
              <w:rPr>
                <w:b/>
                <w:szCs w:val="28"/>
                <w:lang w:val="nl-NL"/>
              </w:rPr>
            </w:pPr>
            <w:r w:rsidRPr="00315FAF">
              <w:rPr>
                <w:b/>
                <w:szCs w:val="28"/>
                <w:lang w:val="nl-NL"/>
              </w:rPr>
              <w:t>4</w:t>
            </w:r>
          </w:p>
        </w:tc>
        <w:tc>
          <w:tcPr>
            <w:tcW w:w="5041" w:type="dxa"/>
            <w:vAlign w:val="center"/>
          </w:tcPr>
          <w:p w14:paraId="7EDD08CA" w14:textId="77777777" w:rsidR="00985E07" w:rsidRPr="00315FAF" w:rsidRDefault="00985E07" w:rsidP="000B4FC3">
            <w:pPr>
              <w:tabs>
                <w:tab w:val="left" w:pos="10220"/>
              </w:tabs>
              <w:spacing w:before="120" w:after="120" w:line="360" w:lineRule="atLeast"/>
              <w:rPr>
                <w:b/>
                <w:szCs w:val="28"/>
                <w:lang w:val="nl-NL"/>
              </w:rPr>
            </w:pPr>
            <w:r w:rsidRPr="00315FAF">
              <w:rPr>
                <w:b/>
                <w:szCs w:val="28"/>
                <w:lang w:val="nl-NL"/>
              </w:rPr>
              <w:t>Thuế giá trị gia tăng</w:t>
            </w:r>
          </w:p>
        </w:tc>
        <w:tc>
          <w:tcPr>
            <w:tcW w:w="2552" w:type="dxa"/>
            <w:vAlign w:val="center"/>
          </w:tcPr>
          <w:p w14:paraId="00A73695" w14:textId="77777777" w:rsidR="00985E07" w:rsidRPr="00315FAF" w:rsidRDefault="00985E07" w:rsidP="000B4FC3">
            <w:pPr>
              <w:spacing w:before="120" w:after="120" w:line="360" w:lineRule="atLeast"/>
              <w:jc w:val="center"/>
              <w:rPr>
                <w:szCs w:val="28"/>
                <w:lang w:val="nl-NL"/>
              </w:rPr>
            </w:pPr>
            <w:r w:rsidRPr="00315FAF">
              <w:rPr>
                <w:rFonts w:eastAsia="Calibri" w:cs="Calibri Light"/>
                <w:bCs/>
                <w:szCs w:val="28"/>
                <w:lang w:val="nl-NL"/>
              </w:rPr>
              <w:t>G</w:t>
            </w:r>
            <w:r w:rsidRPr="00315FAF">
              <w:rPr>
                <w:rFonts w:eastAsia="Calibri" w:cs="Calibri Light"/>
                <w:bCs/>
                <w:szCs w:val="28"/>
                <w:vertAlign w:val="subscript"/>
                <w:lang w:val="nl-NL"/>
              </w:rPr>
              <w:t>TT</w:t>
            </w:r>
            <w:r w:rsidRPr="00315FAF">
              <w:rPr>
                <w:rFonts w:eastAsia="Calibri" w:cs="Calibri Light"/>
                <w:bCs/>
                <w:szCs w:val="28"/>
                <w:lang w:val="nl-NL"/>
              </w:rPr>
              <w:t xml:space="preserve"> x M</w:t>
            </w:r>
            <w:r w:rsidRPr="00315FAF">
              <w:rPr>
                <w:rFonts w:eastAsia="Calibri" w:cs="Calibri Light"/>
                <w:bCs/>
                <w:szCs w:val="28"/>
                <w:vertAlign w:val="subscript"/>
                <w:lang w:val="nl-NL"/>
              </w:rPr>
              <w:t>TS</w:t>
            </w:r>
          </w:p>
        </w:tc>
        <w:tc>
          <w:tcPr>
            <w:tcW w:w="1134" w:type="dxa"/>
            <w:vAlign w:val="center"/>
          </w:tcPr>
          <w:p w14:paraId="29E595B9" w14:textId="77777777" w:rsidR="00985E07" w:rsidRPr="00315FAF" w:rsidRDefault="00985E07" w:rsidP="000B4FC3">
            <w:pPr>
              <w:spacing w:before="120" w:after="120" w:line="360" w:lineRule="atLeast"/>
              <w:jc w:val="center"/>
              <w:rPr>
                <w:b/>
                <w:szCs w:val="28"/>
                <w:lang w:val="nl-NL"/>
              </w:rPr>
            </w:pPr>
            <w:r w:rsidRPr="00315FAF">
              <w:rPr>
                <w:rFonts w:eastAsia="Calibri" w:cs="Calibri Light"/>
                <w:b/>
                <w:bCs/>
                <w:szCs w:val="28"/>
                <w:lang w:val="nl-NL"/>
              </w:rPr>
              <w:t>T</w:t>
            </w:r>
            <w:r w:rsidRPr="00315FAF">
              <w:rPr>
                <w:rFonts w:eastAsia="Calibri" w:cs="Calibri Light"/>
                <w:b/>
                <w:bCs/>
                <w:szCs w:val="28"/>
                <w:vertAlign w:val="subscript"/>
                <w:lang w:val="nl-NL"/>
              </w:rPr>
              <w:t>GTGT</w:t>
            </w:r>
          </w:p>
        </w:tc>
      </w:tr>
      <w:tr w:rsidR="00985E07" w:rsidRPr="00315FAF" w14:paraId="353D4EE1" w14:textId="77777777" w:rsidTr="000B4FC3">
        <w:tc>
          <w:tcPr>
            <w:tcW w:w="771" w:type="dxa"/>
            <w:vAlign w:val="center"/>
          </w:tcPr>
          <w:p w14:paraId="09BC5D42" w14:textId="77777777" w:rsidR="00985E07" w:rsidRPr="00315FAF" w:rsidRDefault="00985E07" w:rsidP="000B4FC3">
            <w:pPr>
              <w:tabs>
                <w:tab w:val="left" w:pos="10220"/>
              </w:tabs>
              <w:spacing w:before="120" w:after="120" w:line="360" w:lineRule="atLeast"/>
              <w:jc w:val="center"/>
              <w:rPr>
                <w:b/>
                <w:szCs w:val="28"/>
                <w:lang w:val="nl-NL"/>
              </w:rPr>
            </w:pPr>
          </w:p>
        </w:tc>
        <w:tc>
          <w:tcPr>
            <w:tcW w:w="5041" w:type="dxa"/>
            <w:vAlign w:val="center"/>
          </w:tcPr>
          <w:p w14:paraId="1A5260D4" w14:textId="77777777" w:rsidR="00985E07" w:rsidRPr="00315FAF" w:rsidRDefault="00985E07" w:rsidP="000B4FC3">
            <w:pPr>
              <w:tabs>
                <w:tab w:val="left" w:pos="10220"/>
              </w:tabs>
              <w:spacing w:before="120" w:after="120" w:line="360" w:lineRule="atLeast"/>
              <w:rPr>
                <w:b/>
                <w:i/>
                <w:szCs w:val="28"/>
                <w:lang w:val="nl-NL"/>
              </w:rPr>
            </w:pPr>
            <w:r w:rsidRPr="00315FAF">
              <w:rPr>
                <w:b/>
                <w:i/>
                <w:szCs w:val="28"/>
                <w:lang w:val="nl-NL"/>
              </w:rPr>
              <w:t>Giá dịch vụ sự nghiệp công sau thuế</w:t>
            </w:r>
          </w:p>
        </w:tc>
        <w:tc>
          <w:tcPr>
            <w:tcW w:w="2552" w:type="dxa"/>
            <w:vAlign w:val="center"/>
          </w:tcPr>
          <w:p w14:paraId="6559732A" w14:textId="77777777" w:rsidR="00985E07" w:rsidRPr="00315FAF" w:rsidRDefault="00985E07" w:rsidP="000B4FC3">
            <w:pPr>
              <w:spacing w:before="120" w:after="120" w:line="360" w:lineRule="atLeast"/>
              <w:jc w:val="center"/>
              <w:rPr>
                <w:iCs/>
                <w:szCs w:val="28"/>
                <w:lang w:val="nl-NL"/>
              </w:rPr>
            </w:pPr>
            <w:r w:rsidRPr="00315FAF">
              <w:rPr>
                <w:rFonts w:eastAsia="Calibri" w:cs="Calibri Light"/>
                <w:bCs/>
                <w:iCs/>
                <w:szCs w:val="28"/>
                <w:lang w:val="nl-NL"/>
              </w:rPr>
              <w:t>G</w:t>
            </w:r>
            <w:r w:rsidRPr="00315FAF">
              <w:rPr>
                <w:rFonts w:eastAsia="Calibri" w:cs="Calibri Light"/>
                <w:bCs/>
                <w:iCs/>
                <w:szCs w:val="28"/>
                <w:vertAlign w:val="subscript"/>
                <w:lang w:val="nl-NL"/>
              </w:rPr>
              <w:t>TT</w:t>
            </w:r>
            <w:r w:rsidRPr="00315FAF">
              <w:rPr>
                <w:rFonts w:eastAsia="Calibri" w:cs="Calibri Light"/>
                <w:bCs/>
                <w:iCs/>
                <w:szCs w:val="28"/>
                <w:lang w:val="nl-NL"/>
              </w:rPr>
              <w:t xml:space="preserve"> + T</w:t>
            </w:r>
            <w:r w:rsidRPr="00315FAF">
              <w:rPr>
                <w:rFonts w:eastAsia="Calibri" w:cs="Calibri Light"/>
                <w:bCs/>
                <w:iCs/>
                <w:szCs w:val="28"/>
                <w:vertAlign w:val="subscript"/>
                <w:lang w:val="nl-NL"/>
              </w:rPr>
              <w:t>GTGT</w:t>
            </w:r>
          </w:p>
        </w:tc>
        <w:tc>
          <w:tcPr>
            <w:tcW w:w="1134" w:type="dxa"/>
            <w:vAlign w:val="center"/>
          </w:tcPr>
          <w:p w14:paraId="33A3FD68" w14:textId="77777777" w:rsidR="00985E07" w:rsidRPr="00315FAF" w:rsidRDefault="00985E07" w:rsidP="000B4FC3">
            <w:pPr>
              <w:spacing w:before="120" w:after="120" w:line="360" w:lineRule="atLeast"/>
              <w:jc w:val="center"/>
              <w:rPr>
                <w:b/>
                <w:i/>
                <w:szCs w:val="28"/>
                <w:lang w:val="nl-NL"/>
              </w:rPr>
            </w:pPr>
            <w:r w:rsidRPr="00315FAF">
              <w:rPr>
                <w:b/>
                <w:i/>
                <w:szCs w:val="28"/>
                <w:lang w:val="nl-NL"/>
              </w:rPr>
              <w:t>G</w:t>
            </w:r>
          </w:p>
        </w:tc>
      </w:tr>
    </w:tbl>
    <w:p w14:paraId="0C07EE40" w14:textId="77777777" w:rsidR="00C47595" w:rsidRPr="005E2481" w:rsidRDefault="00B1000A" w:rsidP="00C47595">
      <w:pPr>
        <w:tabs>
          <w:tab w:val="left" w:pos="10220"/>
        </w:tabs>
        <w:spacing w:before="120" w:after="120" w:line="252" w:lineRule="auto"/>
        <w:rPr>
          <w:b/>
          <w:sz w:val="12"/>
          <w:szCs w:val="28"/>
          <w:lang w:val="nl-NL"/>
        </w:rPr>
      </w:pPr>
      <w:r w:rsidRPr="00315FAF">
        <w:rPr>
          <w:b/>
          <w:szCs w:val="28"/>
          <w:lang w:val="nl-NL"/>
        </w:rPr>
        <w:t xml:space="preserve">       </w:t>
      </w:r>
    </w:p>
    <w:p w14:paraId="274BBEEE" w14:textId="77777777" w:rsidR="00985E07" w:rsidRPr="00315FAF" w:rsidRDefault="00985E07" w:rsidP="00C47595">
      <w:pPr>
        <w:tabs>
          <w:tab w:val="left" w:pos="10220"/>
        </w:tabs>
        <w:spacing w:before="120" w:after="120" w:line="264" w:lineRule="auto"/>
        <w:ind w:left="567"/>
        <w:rPr>
          <w:b/>
          <w:szCs w:val="28"/>
          <w:lang w:val="nl-NL"/>
        </w:rPr>
      </w:pPr>
      <w:r w:rsidRPr="00315FAF">
        <w:rPr>
          <w:b/>
          <w:szCs w:val="28"/>
          <w:lang w:val="nl-NL"/>
        </w:rPr>
        <w:t>II. Cách xác định</w:t>
      </w:r>
    </w:p>
    <w:p w14:paraId="1FE87459" w14:textId="77777777" w:rsidR="00985E07" w:rsidRPr="00315FAF" w:rsidRDefault="00985E07" w:rsidP="00C47595">
      <w:pPr>
        <w:tabs>
          <w:tab w:val="left" w:pos="10220"/>
        </w:tabs>
        <w:spacing w:before="120" w:after="120" w:line="264" w:lineRule="auto"/>
        <w:ind w:firstLine="567"/>
        <w:rPr>
          <w:bCs/>
          <w:iCs/>
          <w:szCs w:val="28"/>
          <w:lang w:val="vi-VN"/>
        </w:rPr>
      </w:pPr>
      <w:r w:rsidRPr="00315FAF">
        <w:rPr>
          <w:b/>
          <w:szCs w:val="28"/>
          <w:lang w:val="nl-NL"/>
        </w:rPr>
        <w:t>1. Chi phí trực tiếp (C</w:t>
      </w:r>
      <w:r w:rsidRPr="00315FAF">
        <w:rPr>
          <w:b/>
          <w:szCs w:val="28"/>
          <w:vertAlign w:val="subscript"/>
          <w:lang w:val="nl-NL"/>
        </w:rPr>
        <w:t>TT</w:t>
      </w:r>
      <w:r w:rsidRPr="00315FAF">
        <w:rPr>
          <w:b/>
          <w:szCs w:val="28"/>
          <w:lang w:val="nl-NL"/>
        </w:rPr>
        <w:t xml:space="preserve">): </w:t>
      </w:r>
      <w:r w:rsidR="00233321" w:rsidRPr="00233321">
        <w:rPr>
          <w:szCs w:val="28"/>
          <w:lang w:val="nl-NL"/>
        </w:rPr>
        <w:t>B</w:t>
      </w:r>
      <w:r w:rsidRPr="00315FAF">
        <w:rPr>
          <w:szCs w:val="28"/>
          <w:lang w:val="nl-NL"/>
        </w:rPr>
        <w:t xml:space="preserve">ao gồm </w:t>
      </w:r>
      <w:r w:rsidRPr="00315FAF">
        <w:rPr>
          <w:bCs/>
          <w:szCs w:val="28"/>
          <w:lang w:val="nl-NL"/>
        </w:rPr>
        <w:t>chi phí nguyên liệu, vật liệu, công cụ, dụng cụ, nhiên liệu, năng lượng trực tiếp</w:t>
      </w:r>
      <w:r w:rsidRPr="00315FAF">
        <w:rPr>
          <w:szCs w:val="28"/>
          <w:lang w:val="nl-NL"/>
        </w:rPr>
        <w:t xml:space="preserve"> (</w:t>
      </w:r>
      <w:r w:rsidRPr="00315FAF">
        <w:rPr>
          <w:rFonts w:eastAsia="Calibri" w:cs="Calibri Light"/>
          <w:bCs/>
          <w:szCs w:val="28"/>
          <w:lang w:val="nl-NL"/>
        </w:rPr>
        <w:t>C</w:t>
      </w:r>
      <w:r w:rsidRPr="00315FAF">
        <w:rPr>
          <w:rFonts w:eastAsia="Calibri" w:cs="Calibri Light"/>
          <w:bCs/>
          <w:szCs w:val="28"/>
          <w:vertAlign w:val="subscript"/>
          <w:lang w:val="nl-NL"/>
        </w:rPr>
        <w:t>VL</w:t>
      </w:r>
      <w:r w:rsidRPr="00315FAF">
        <w:rPr>
          <w:rFonts w:eastAsia="Calibri" w:cs="Calibri Light"/>
          <w:bCs/>
          <w:szCs w:val="28"/>
          <w:lang w:val="nl-NL"/>
        </w:rPr>
        <w:t xml:space="preserve">); </w:t>
      </w:r>
      <w:r w:rsidRPr="00315FAF">
        <w:rPr>
          <w:szCs w:val="28"/>
          <w:lang w:val="nl-NL"/>
        </w:rPr>
        <w:t>chi phí nhân công trực tiếp (</w:t>
      </w:r>
      <w:r w:rsidRPr="00315FAF">
        <w:rPr>
          <w:rFonts w:eastAsia="Calibri" w:cs="Calibri Light"/>
          <w:bCs/>
          <w:szCs w:val="28"/>
          <w:lang w:val="nl-NL"/>
        </w:rPr>
        <w:t>C</w:t>
      </w:r>
      <w:r w:rsidRPr="00315FAF">
        <w:rPr>
          <w:rFonts w:eastAsia="Calibri" w:cs="Calibri Light"/>
          <w:bCs/>
          <w:szCs w:val="28"/>
          <w:vertAlign w:val="subscript"/>
          <w:lang w:val="nl-NL"/>
        </w:rPr>
        <w:t>NC</w:t>
      </w:r>
      <w:r w:rsidRPr="00315FAF">
        <w:rPr>
          <w:rFonts w:eastAsia="Calibri" w:cs="Calibri Light"/>
          <w:bCs/>
          <w:szCs w:val="28"/>
          <w:lang w:val="nl-NL"/>
        </w:rPr>
        <w:t xml:space="preserve">); </w:t>
      </w:r>
      <w:r w:rsidRPr="00315FAF">
        <w:rPr>
          <w:szCs w:val="28"/>
          <w:lang w:val="nl-NL"/>
        </w:rPr>
        <w:t>chi phí khấu hao tài sản cố định trực tiếp (</w:t>
      </w:r>
      <w:r w:rsidRPr="00315FAF">
        <w:rPr>
          <w:rFonts w:eastAsia="Calibri" w:cs="Calibri Light"/>
          <w:bCs/>
          <w:szCs w:val="28"/>
          <w:lang w:val="nl-NL"/>
        </w:rPr>
        <w:t>C</w:t>
      </w:r>
      <w:r w:rsidRPr="00315FAF">
        <w:rPr>
          <w:rFonts w:eastAsia="Calibri" w:cs="Calibri Light"/>
          <w:bCs/>
          <w:szCs w:val="28"/>
          <w:vertAlign w:val="subscript"/>
          <w:lang w:val="nl-NL"/>
        </w:rPr>
        <w:t>KH</w:t>
      </w:r>
      <w:r w:rsidRPr="00315FAF">
        <w:rPr>
          <w:rFonts w:eastAsia="Calibri" w:cs="Calibri Light"/>
          <w:bCs/>
          <w:szCs w:val="28"/>
          <w:lang w:val="nl-NL"/>
        </w:rPr>
        <w:t xml:space="preserve">); </w:t>
      </w:r>
      <w:r w:rsidR="00233321">
        <w:rPr>
          <w:szCs w:val="28"/>
          <w:lang w:val="nl-NL"/>
        </w:rPr>
        <w:t>c</w:t>
      </w:r>
      <w:r w:rsidRPr="00315FAF">
        <w:rPr>
          <w:szCs w:val="28"/>
          <w:lang w:val="nl-NL"/>
        </w:rPr>
        <w:t xml:space="preserve">hi phí </w:t>
      </w:r>
      <w:r w:rsidRPr="00315FAF">
        <w:rPr>
          <w:szCs w:val="28"/>
        </w:rPr>
        <w:t xml:space="preserve">sửa chữa </w:t>
      </w:r>
      <w:r w:rsidRPr="00315FAF">
        <w:rPr>
          <w:szCs w:val="28"/>
          <w:lang w:val="vi-VN"/>
        </w:rPr>
        <w:t xml:space="preserve">tài sản </w:t>
      </w:r>
      <w:r w:rsidR="00A2268D" w:rsidRPr="00315FAF">
        <w:rPr>
          <w:szCs w:val="28"/>
          <w:lang w:val="en-SG"/>
        </w:rPr>
        <w:t xml:space="preserve">cố định </w:t>
      </w:r>
      <w:r w:rsidRPr="00315FAF">
        <w:rPr>
          <w:szCs w:val="28"/>
          <w:lang w:val="nl-NL"/>
        </w:rPr>
        <w:lastRenderedPageBreak/>
        <w:t xml:space="preserve">phục vụ trực tiếp cho hệ thống </w:t>
      </w:r>
      <w:r w:rsidRPr="00315FAF">
        <w:rPr>
          <w:szCs w:val="28"/>
          <w:lang w:val="vi-VN"/>
        </w:rPr>
        <w:t>t</w:t>
      </w:r>
      <w:r w:rsidRPr="00315FAF">
        <w:rPr>
          <w:szCs w:val="28"/>
          <w:lang w:val="nl-NL"/>
        </w:rPr>
        <w:t>hông tin duyên hải (C</w:t>
      </w:r>
      <w:r w:rsidRPr="00315FAF">
        <w:rPr>
          <w:szCs w:val="28"/>
          <w:vertAlign w:val="subscript"/>
        </w:rPr>
        <w:t>SC</w:t>
      </w:r>
      <w:r w:rsidRPr="00315FAF">
        <w:rPr>
          <w:szCs w:val="28"/>
          <w:lang w:val="nl-NL"/>
        </w:rPr>
        <w:t>)</w:t>
      </w:r>
      <w:r w:rsidRPr="00315FAF">
        <w:rPr>
          <w:rFonts w:eastAsia="Calibri" w:cs="Calibri Light"/>
          <w:bCs/>
          <w:szCs w:val="28"/>
          <w:lang w:val="nl-NL"/>
        </w:rPr>
        <w:t xml:space="preserve"> và </w:t>
      </w:r>
      <w:r w:rsidRPr="00315FAF">
        <w:rPr>
          <w:szCs w:val="28"/>
          <w:lang w:val="nl-NL"/>
        </w:rPr>
        <w:t>chi phí trực tiếp khác (</w:t>
      </w:r>
      <w:r w:rsidRPr="00315FAF">
        <w:rPr>
          <w:rFonts w:eastAsia="Calibri" w:cs="Calibri Light"/>
          <w:bCs/>
          <w:szCs w:val="28"/>
          <w:lang w:val="nl-NL"/>
        </w:rPr>
        <w:t>C</w:t>
      </w:r>
      <w:r w:rsidRPr="00315FAF">
        <w:rPr>
          <w:rFonts w:eastAsia="Calibri" w:cs="Calibri Light"/>
          <w:bCs/>
          <w:szCs w:val="28"/>
          <w:vertAlign w:val="subscript"/>
          <w:lang w:val="nl-NL"/>
        </w:rPr>
        <w:t>TTK</w:t>
      </w:r>
      <w:r w:rsidRPr="00315FAF">
        <w:rPr>
          <w:rFonts w:eastAsia="Calibri" w:cs="Calibri Light"/>
          <w:bCs/>
          <w:szCs w:val="28"/>
          <w:lang w:val="nl-NL"/>
        </w:rPr>
        <w:t>)</w:t>
      </w:r>
      <w:r w:rsidRPr="00315FAF">
        <w:rPr>
          <w:rFonts w:eastAsia="Calibri" w:cs="Calibri Light"/>
          <w:bCs/>
          <w:szCs w:val="28"/>
          <w:lang w:val="vi-VN"/>
        </w:rPr>
        <w:t>.</w:t>
      </w:r>
    </w:p>
    <w:p w14:paraId="33C4438A" w14:textId="77777777" w:rsidR="00985E07" w:rsidRPr="00315FAF" w:rsidRDefault="00985E07" w:rsidP="00C47595">
      <w:pPr>
        <w:tabs>
          <w:tab w:val="left" w:pos="10220"/>
        </w:tabs>
        <w:spacing w:before="120" w:after="120" w:line="264" w:lineRule="auto"/>
        <w:ind w:firstLine="567"/>
        <w:rPr>
          <w:bCs/>
          <w:iCs/>
          <w:szCs w:val="28"/>
          <w:lang w:val="nl-NL"/>
        </w:rPr>
      </w:pPr>
      <w:r w:rsidRPr="00315FAF">
        <w:rPr>
          <w:szCs w:val="28"/>
          <w:lang w:val="nl-NL"/>
        </w:rPr>
        <w:t>C</w:t>
      </w:r>
      <w:r w:rsidRPr="00315FAF">
        <w:rPr>
          <w:szCs w:val="28"/>
          <w:vertAlign w:val="subscript"/>
          <w:lang w:val="nl-NL"/>
        </w:rPr>
        <w:t xml:space="preserve">TT </w:t>
      </w:r>
      <w:r w:rsidRPr="00315FAF">
        <w:rPr>
          <w:szCs w:val="28"/>
          <w:lang w:val="nl-NL"/>
        </w:rPr>
        <w:t>= C</w:t>
      </w:r>
      <w:r w:rsidRPr="00315FAF">
        <w:rPr>
          <w:szCs w:val="28"/>
          <w:vertAlign w:val="subscript"/>
          <w:lang w:val="nl-NL"/>
        </w:rPr>
        <w:t xml:space="preserve">VL </w:t>
      </w:r>
      <w:r w:rsidRPr="00315FAF">
        <w:rPr>
          <w:szCs w:val="28"/>
          <w:lang w:val="nl-NL"/>
        </w:rPr>
        <w:t>+ C</w:t>
      </w:r>
      <w:r w:rsidRPr="00315FAF">
        <w:rPr>
          <w:szCs w:val="28"/>
          <w:vertAlign w:val="subscript"/>
          <w:lang w:val="nl-NL"/>
        </w:rPr>
        <w:t xml:space="preserve">NC </w:t>
      </w:r>
      <w:r w:rsidRPr="00315FAF">
        <w:rPr>
          <w:szCs w:val="28"/>
          <w:lang w:val="nl-NL"/>
        </w:rPr>
        <w:t>+ C</w:t>
      </w:r>
      <w:r w:rsidRPr="00315FAF">
        <w:rPr>
          <w:szCs w:val="28"/>
          <w:vertAlign w:val="subscript"/>
          <w:lang w:val="nl-NL"/>
        </w:rPr>
        <w:t xml:space="preserve">KH </w:t>
      </w:r>
      <w:r w:rsidRPr="00315FAF">
        <w:rPr>
          <w:szCs w:val="28"/>
          <w:lang w:val="nl-NL"/>
        </w:rPr>
        <w:t>+ C</w:t>
      </w:r>
      <w:r w:rsidRPr="00315FAF">
        <w:rPr>
          <w:szCs w:val="28"/>
          <w:vertAlign w:val="subscript"/>
        </w:rPr>
        <w:t>SC</w:t>
      </w:r>
      <w:r w:rsidRPr="00315FAF">
        <w:rPr>
          <w:szCs w:val="28"/>
          <w:lang w:val="nl-NL"/>
        </w:rPr>
        <w:t xml:space="preserve"> + C</w:t>
      </w:r>
      <w:r w:rsidRPr="00315FAF">
        <w:rPr>
          <w:szCs w:val="28"/>
          <w:vertAlign w:val="subscript"/>
          <w:lang w:val="nl-NL"/>
        </w:rPr>
        <w:t>TTK</w:t>
      </w:r>
    </w:p>
    <w:p w14:paraId="0B5FCA5F" w14:textId="77777777" w:rsidR="00985E07" w:rsidRPr="00315FAF" w:rsidRDefault="00985E07" w:rsidP="00C47595">
      <w:pPr>
        <w:spacing w:before="120" w:after="120" w:line="264" w:lineRule="auto"/>
        <w:ind w:firstLine="567"/>
        <w:rPr>
          <w:b/>
          <w:i/>
          <w:szCs w:val="28"/>
          <w:lang w:val="en-SG"/>
        </w:rPr>
      </w:pPr>
      <w:r w:rsidRPr="00315FAF">
        <w:rPr>
          <w:b/>
          <w:i/>
          <w:szCs w:val="28"/>
          <w:lang w:val="nl-NL"/>
        </w:rPr>
        <w:t>1.1. Chi phí nguyên liệu, vật liệu, công cụ, dụng cụ, nhiên liệu, năng lượng trực tiếp (C</w:t>
      </w:r>
      <w:r w:rsidRPr="00315FAF">
        <w:rPr>
          <w:b/>
          <w:i/>
          <w:szCs w:val="28"/>
          <w:vertAlign w:val="subscript"/>
          <w:lang w:val="nl-NL"/>
        </w:rPr>
        <w:t>VL</w:t>
      </w:r>
      <w:r w:rsidRPr="00315FAF">
        <w:rPr>
          <w:b/>
          <w:i/>
          <w:szCs w:val="28"/>
          <w:lang w:val="nl-NL"/>
        </w:rPr>
        <w:t>)</w:t>
      </w:r>
    </w:p>
    <w:p w14:paraId="74E34BB1" w14:textId="77777777" w:rsidR="00985E07" w:rsidRPr="00315FAF" w:rsidRDefault="00985E07" w:rsidP="00C47595">
      <w:pPr>
        <w:tabs>
          <w:tab w:val="left" w:pos="1418"/>
        </w:tabs>
        <w:spacing w:before="120" w:after="120" w:line="264" w:lineRule="auto"/>
        <w:ind w:firstLine="567"/>
        <w:rPr>
          <w:szCs w:val="28"/>
          <w:lang w:val="nl-NL"/>
        </w:rPr>
      </w:pPr>
      <w:r w:rsidRPr="00315FAF">
        <w:rPr>
          <w:szCs w:val="28"/>
          <w:lang w:val="nl-NL"/>
        </w:rPr>
        <w:t>a) Chi phí nguyên liệu, vật liệu, công cụ, dụng cụ, nhiên liệu, năng lượng trực tiếp (gọi chung là chi phí vật tư) bao gồm:</w:t>
      </w:r>
    </w:p>
    <w:p w14:paraId="4EDBB372" w14:textId="77777777" w:rsidR="00985E07" w:rsidRPr="00315FAF" w:rsidRDefault="00985E07" w:rsidP="00C47595">
      <w:pPr>
        <w:spacing w:before="120" w:after="120" w:line="264" w:lineRule="auto"/>
        <w:ind w:firstLine="567"/>
        <w:rPr>
          <w:szCs w:val="28"/>
          <w:lang w:val="nl-NL"/>
        </w:rPr>
      </w:pPr>
      <w:r w:rsidRPr="00315FAF">
        <w:rPr>
          <w:szCs w:val="28"/>
          <w:lang w:val="nl-NL"/>
        </w:rPr>
        <w:t>- Chi phí điện năng;</w:t>
      </w:r>
    </w:p>
    <w:p w14:paraId="5D7FF6DA" w14:textId="77777777" w:rsidR="00985E07" w:rsidRPr="00315FAF" w:rsidRDefault="00985E07" w:rsidP="00C47595">
      <w:pPr>
        <w:spacing w:before="120" w:after="120" w:line="264" w:lineRule="auto"/>
        <w:ind w:firstLine="567"/>
        <w:rPr>
          <w:szCs w:val="28"/>
          <w:lang w:val="nl-NL"/>
        </w:rPr>
      </w:pPr>
      <w:r w:rsidRPr="00315FAF">
        <w:rPr>
          <w:szCs w:val="28"/>
          <w:lang w:val="nl-NL"/>
        </w:rPr>
        <w:t>- Chi phí vật tư phục vụ vận hành</w:t>
      </w:r>
      <w:r w:rsidR="005135ED" w:rsidRPr="00315FAF">
        <w:rPr>
          <w:szCs w:val="28"/>
          <w:lang w:val="nl-NL"/>
        </w:rPr>
        <w:t>, khai thác</w:t>
      </w:r>
      <w:r w:rsidRPr="00315FAF">
        <w:rPr>
          <w:szCs w:val="28"/>
          <w:lang w:val="nl-NL"/>
        </w:rPr>
        <w:t>;</w:t>
      </w:r>
    </w:p>
    <w:p w14:paraId="112DEC41" w14:textId="77777777" w:rsidR="00985E07" w:rsidRPr="00315FAF" w:rsidRDefault="00985E07" w:rsidP="00C47595">
      <w:pPr>
        <w:spacing w:before="120" w:after="120" w:line="264" w:lineRule="auto"/>
        <w:ind w:firstLine="567"/>
        <w:rPr>
          <w:szCs w:val="28"/>
          <w:lang w:val="nl-NL"/>
        </w:rPr>
      </w:pPr>
      <w:r w:rsidRPr="00315FAF">
        <w:rPr>
          <w:szCs w:val="28"/>
          <w:lang w:val="nl-NL"/>
        </w:rPr>
        <w:t xml:space="preserve">- Chi phí nhiên liệu bao gồm: </w:t>
      </w:r>
      <w:r w:rsidR="00233321">
        <w:rPr>
          <w:szCs w:val="28"/>
          <w:lang w:val="nl-NL"/>
        </w:rPr>
        <w:t>X</w:t>
      </w:r>
      <w:r w:rsidRPr="00315FAF">
        <w:rPr>
          <w:szCs w:val="28"/>
          <w:lang w:val="nl-NL"/>
        </w:rPr>
        <w:t xml:space="preserve">ăng dầu, dầu bôi trơn cho việc vận hành máy </w:t>
      </w:r>
      <w:r w:rsidR="003A3104" w:rsidRPr="00315FAF">
        <w:rPr>
          <w:szCs w:val="28"/>
          <w:lang w:val="nl-NL"/>
        </w:rPr>
        <w:t>phát điện, phương tiện vận tải</w:t>
      </w:r>
      <w:r w:rsidRPr="00315FAF">
        <w:rPr>
          <w:szCs w:val="28"/>
          <w:lang w:val="nl-NL"/>
        </w:rPr>
        <w:t>;</w:t>
      </w:r>
    </w:p>
    <w:p w14:paraId="29CD3209" w14:textId="77777777" w:rsidR="00985E07" w:rsidRPr="00315FAF" w:rsidRDefault="00985E07" w:rsidP="00C47595">
      <w:pPr>
        <w:spacing w:before="120" w:after="120" w:line="264" w:lineRule="auto"/>
        <w:ind w:firstLine="567"/>
        <w:rPr>
          <w:szCs w:val="28"/>
          <w:lang w:val="nl-NL"/>
        </w:rPr>
      </w:pPr>
      <w:r w:rsidRPr="00315FAF">
        <w:rPr>
          <w:szCs w:val="28"/>
          <w:lang w:val="nl-NL"/>
        </w:rPr>
        <w:t>- Chi phí công cụ, dụng cụ.</w:t>
      </w:r>
    </w:p>
    <w:p w14:paraId="4005547E" w14:textId="77777777" w:rsidR="00985E07" w:rsidRPr="00315FAF" w:rsidRDefault="00985E07" w:rsidP="00C47595">
      <w:pPr>
        <w:tabs>
          <w:tab w:val="left" w:pos="993"/>
        </w:tabs>
        <w:spacing w:before="120" w:after="120" w:line="264" w:lineRule="auto"/>
        <w:ind w:left="567"/>
        <w:rPr>
          <w:szCs w:val="28"/>
          <w:lang w:val="nl-NL"/>
        </w:rPr>
      </w:pPr>
      <w:r w:rsidRPr="00315FAF">
        <w:rPr>
          <w:szCs w:val="28"/>
          <w:lang w:val="nl-NL"/>
        </w:rPr>
        <w:t xml:space="preserve"> b) Cách xác định như sau:</w:t>
      </w:r>
    </w:p>
    <w:p w14:paraId="27873BB8" w14:textId="77777777" w:rsidR="00985E07" w:rsidRPr="00315FAF" w:rsidRDefault="00985E07" w:rsidP="00C47595">
      <w:pPr>
        <w:tabs>
          <w:tab w:val="left" w:pos="851"/>
        </w:tabs>
        <w:spacing w:before="120" w:after="120" w:line="264" w:lineRule="auto"/>
        <w:ind w:firstLine="709"/>
        <w:rPr>
          <w:szCs w:val="28"/>
          <w:lang w:val="nl-NL"/>
        </w:rPr>
      </w:pPr>
      <w:r w:rsidRPr="00315FAF">
        <w:rPr>
          <w:szCs w:val="28"/>
          <w:lang w:val="nl-NL"/>
        </w:rPr>
        <w:t>- Các khoản chi phí nguyên liệu, vật liệu, công cụ, dụng cụ, nhiên liệu, năng lượng trực tiếp được xác định theo định mức kinh tế</w:t>
      </w:r>
      <w:r w:rsidRPr="00315FAF">
        <w:rPr>
          <w:szCs w:val="28"/>
          <w:lang w:val="vi-VN"/>
        </w:rPr>
        <w:t xml:space="preserve"> </w:t>
      </w:r>
      <w:r w:rsidRPr="00315FAF">
        <w:rPr>
          <w:szCs w:val="28"/>
          <w:lang w:val="nl-NL"/>
        </w:rPr>
        <w:t xml:space="preserve">kỹ thuật vận hành khai thác và bảo dưỡng hệ thống </w:t>
      </w:r>
      <w:r w:rsidR="003A3104" w:rsidRPr="00315FAF">
        <w:rPr>
          <w:szCs w:val="28"/>
          <w:lang w:val="en-US"/>
        </w:rPr>
        <w:t>t</w:t>
      </w:r>
      <w:r w:rsidRPr="00315FAF">
        <w:rPr>
          <w:szCs w:val="28"/>
          <w:lang w:val="nl-NL"/>
        </w:rPr>
        <w:t>hông tin duyên hải do Bộ Giao thông vận tải ban hành (sau đây được gọi tắt là định mức) nhân (x) giá vật tư, tỷ giá quy đổi ngoại tệ (nếu có).</w:t>
      </w:r>
    </w:p>
    <w:p w14:paraId="0A0AC270" w14:textId="77777777" w:rsidR="00985E07" w:rsidRPr="00315FAF" w:rsidRDefault="00985E07" w:rsidP="00C47595">
      <w:pPr>
        <w:tabs>
          <w:tab w:val="left" w:pos="851"/>
        </w:tabs>
        <w:spacing w:before="120" w:after="120" w:line="264" w:lineRule="auto"/>
        <w:ind w:firstLine="709"/>
        <w:rPr>
          <w:szCs w:val="28"/>
          <w:lang w:val="nl-NL"/>
        </w:rPr>
      </w:pPr>
      <w:r w:rsidRPr="00315FAF">
        <w:rPr>
          <w:szCs w:val="28"/>
          <w:lang w:val="nl-NL"/>
        </w:rPr>
        <w:t xml:space="preserve">- Giá vật tư được xác định như sau: </w:t>
      </w:r>
    </w:p>
    <w:p w14:paraId="59D1E5D4" w14:textId="77777777" w:rsidR="00985E07" w:rsidRPr="00315FAF" w:rsidRDefault="00985E07" w:rsidP="00C47595">
      <w:pPr>
        <w:tabs>
          <w:tab w:val="left" w:pos="851"/>
        </w:tabs>
        <w:spacing w:before="120" w:after="120" w:line="264" w:lineRule="auto"/>
        <w:ind w:firstLine="709"/>
        <w:rPr>
          <w:szCs w:val="28"/>
          <w:lang w:val="nl-NL"/>
        </w:rPr>
      </w:pPr>
      <w:r w:rsidRPr="00315FAF">
        <w:rPr>
          <w:szCs w:val="28"/>
          <w:lang w:val="nl-NL"/>
        </w:rPr>
        <w:t xml:space="preserve">+ Đối với vật tư do Nhà nước định giá: </w:t>
      </w:r>
      <w:r w:rsidR="00233321">
        <w:rPr>
          <w:szCs w:val="28"/>
          <w:lang w:val="nl-NL"/>
        </w:rPr>
        <w:t>T</w:t>
      </w:r>
      <w:r w:rsidRPr="00315FAF">
        <w:rPr>
          <w:szCs w:val="28"/>
          <w:lang w:val="nl-NL"/>
        </w:rPr>
        <w:t xml:space="preserve">ính theo giá do Nhà nước quy định cộng (+) chi phí lưu thông hợp lý (nếu có); </w:t>
      </w:r>
    </w:p>
    <w:p w14:paraId="646AD71F" w14:textId="77777777" w:rsidR="00985E07" w:rsidRPr="00315FAF" w:rsidRDefault="00985E07" w:rsidP="00C47595">
      <w:pPr>
        <w:tabs>
          <w:tab w:val="left" w:pos="851"/>
        </w:tabs>
        <w:spacing w:before="120" w:after="120" w:line="264" w:lineRule="auto"/>
        <w:ind w:firstLine="709"/>
        <w:rPr>
          <w:szCs w:val="28"/>
          <w:lang w:val="nl-NL"/>
        </w:rPr>
      </w:pPr>
      <w:r w:rsidRPr="00315FAF">
        <w:rPr>
          <w:szCs w:val="28"/>
          <w:lang w:val="nl-NL"/>
        </w:rPr>
        <w:t>+ Đối với vật tư mua ngoài: Nếu không có đầy đủ chứng từ, hóa đơn theo quy định thì tính theo mức giá công bố của địa phương hoặc mức thấp nhất từ các nguồn thông tin như giá thị trường do tổ chức có chức năng cung cấp hoặc báo giá của nhà sản xuất, thông tin giá của nhà cung cấp. Nếu có đầy đủ chứng từ, hóa đơn theo quy định t</w:t>
      </w:r>
      <w:r w:rsidR="00A77B0A">
        <w:rPr>
          <w:szCs w:val="28"/>
          <w:lang w:val="nl-NL"/>
        </w:rPr>
        <w:t>hì tính theo mức thấp nhất từ: G</w:t>
      </w:r>
      <w:r w:rsidRPr="00315FAF">
        <w:rPr>
          <w:szCs w:val="28"/>
          <w:lang w:val="nl-NL"/>
        </w:rPr>
        <w:t>iá đã được áp dụng cho sản phẩm khác trên cùng địa bàn (khu vực) có tiêu chuẩn, chất lượng tương tự</w:t>
      </w:r>
      <w:r w:rsidR="00315FAF" w:rsidRPr="00315FAF">
        <w:rPr>
          <w:szCs w:val="28"/>
          <w:lang w:val="nl-NL"/>
        </w:rPr>
        <w:t xml:space="preserve"> </w:t>
      </w:r>
      <w:r w:rsidRPr="00315FAF">
        <w:rPr>
          <w:szCs w:val="28"/>
          <w:lang w:val="nl-NL"/>
        </w:rPr>
        <w:t xml:space="preserve">hoặc giá mua ghi trên hóa đơn mua hoặc bán hàng hoặc giá trúng thầu, giá trúng đấu giá, giá niêm yết cộng (+) chi phí hợp lý, hợp lệ để đưa vật tư về đến kho của doanh nghiệp (nếu có). </w:t>
      </w:r>
    </w:p>
    <w:p w14:paraId="71CBA9AF" w14:textId="77777777" w:rsidR="00985E07" w:rsidRPr="00315FAF" w:rsidRDefault="00985E07" w:rsidP="00C47595">
      <w:pPr>
        <w:spacing w:before="120" w:after="120" w:line="264" w:lineRule="auto"/>
        <w:ind w:firstLine="567"/>
        <w:rPr>
          <w:b/>
          <w:i/>
          <w:szCs w:val="28"/>
          <w:lang w:val="nl-NL"/>
        </w:rPr>
      </w:pPr>
      <w:bookmarkStart w:id="2" w:name="_Hlk71966622"/>
      <w:r w:rsidRPr="00315FAF">
        <w:rPr>
          <w:b/>
          <w:i/>
          <w:szCs w:val="28"/>
        </w:rPr>
        <w:t>1.2</w:t>
      </w:r>
      <w:r w:rsidRPr="00315FAF">
        <w:rPr>
          <w:b/>
          <w:i/>
          <w:szCs w:val="28"/>
          <w:lang w:val="nl-NL"/>
        </w:rPr>
        <w:t>. Chi phí nhân công trực tiếp (C</w:t>
      </w:r>
      <w:r w:rsidRPr="00315FAF">
        <w:rPr>
          <w:b/>
          <w:i/>
          <w:sz w:val="26"/>
          <w:szCs w:val="26"/>
          <w:vertAlign w:val="subscript"/>
        </w:rPr>
        <w:t>NC</w:t>
      </w:r>
      <w:r w:rsidRPr="00315FAF">
        <w:rPr>
          <w:b/>
          <w:i/>
          <w:szCs w:val="28"/>
          <w:lang w:val="nl-NL"/>
        </w:rPr>
        <w:t>)</w:t>
      </w:r>
      <w:bookmarkEnd w:id="2"/>
    </w:p>
    <w:p w14:paraId="2D398E38" w14:textId="77777777" w:rsidR="00985E07" w:rsidRPr="00315FAF" w:rsidRDefault="00985E07" w:rsidP="005E2481">
      <w:pPr>
        <w:tabs>
          <w:tab w:val="left" w:pos="851"/>
        </w:tabs>
        <w:spacing w:before="120" w:after="120" w:line="264" w:lineRule="auto"/>
        <w:ind w:firstLine="540"/>
        <w:rPr>
          <w:szCs w:val="28"/>
          <w:lang w:val="nl-NL"/>
        </w:rPr>
      </w:pPr>
      <w:r w:rsidRPr="00315FAF">
        <w:rPr>
          <w:szCs w:val="28"/>
          <w:lang w:val="nl-NL"/>
        </w:rPr>
        <w:t xml:space="preserve">a) Chi phí nhân công trực tiếp là chi phí tiền lương và các khoản phụ cấp theo quy định </w:t>
      </w:r>
      <w:r w:rsidR="003A3104" w:rsidRPr="00315FAF">
        <w:rPr>
          <w:szCs w:val="28"/>
          <w:lang w:val="nl-NL"/>
        </w:rPr>
        <w:t xml:space="preserve">của </w:t>
      </w:r>
      <w:r w:rsidRPr="00315FAF">
        <w:rPr>
          <w:szCs w:val="28"/>
          <w:lang w:val="nl-NL"/>
        </w:rPr>
        <w:t>lao động trực tiếp</w:t>
      </w:r>
      <w:r w:rsidR="004C2DBA" w:rsidRPr="00315FAF">
        <w:rPr>
          <w:szCs w:val="28"/>
          <w:lang w:val="nl-NL"/>
        </w:rPr>
        <w:t xml:space="preserve"> </w:t>
      </w:r>
      <w:r w:rsidR="003A3104" w:rsidRPr="00315FAF">
        <w:rPr>
          <w:szCs w:val="28"/>
          <w:lang w:val="nl-NL"/>
        </w:rPr>
        <w:t>vận hành, khai thác hệ thống t</w:t>
      </w:r>
      <w:r w:rsidRPr="00315FAF">
        <w:rPr>
          <w:szCs w:val="28"/>
          <w:lang w:val="nl-NL"/>
        </w:rPr>
        <w:t>hông tin duyên hải.</w:t>
      </w:r>
    </w:p>
    <w:p w14:paraId="1411C6B3" w14:textId="77777777" w:rsidR="00985E07" w:rsidRPr="00315FAF" w:rsidRDefault="00985E07" w:rsidP="005E2481">
      <w:pPr>
        <w:tabs>
          <w:tab w:val="left" w:pos="851"/>
        </w:tabs>
        <w:spacing w:before="120" w:after="120" w:line="264" w:lineRule="auto"/>
        <w:ind w:firstLine="540"/>
        <w:rPr>
          <w:szCs w:val="28"/>
          <w:lang w:val="nl-NL"/>
        </w:rPr>
      </w:pPr>
      <w:r w:rsidRPr="00315FAF">
        <w:rPr>
          <w:szCs w:val="28"/>
          <w:lang w:val="nl-NL"/>
        </w:rPr>
        <w:lastRenderedPageBreak/>
        <w:t>b) Cách xác định</w:t>
      </w:r>
      <w:r w:rsidR="00707174" w:rsidRPr="00315FAF">
        <w:rPr>
          <w:szCs w:val="28"/>
          <w:lang w:val="nl-NL"/>
        </w:rPr>
        <w:t>:</w:t>
      </w:r>
      <w:r w:rsidRPr="00315FAF">
        <w:rPr>
          <w:szCs w:val="28"/>
          <w:lang w:val="nl-NL"/>
        </w:rPr>
        <w:t xml:space="preserve"> </w:t>
      </w:r>
      <w:r w:rsidR="00A77B0A">
        <w:rPr>
          <w:szCs w:val="28"/>
          <w:lang w:val="nl-NL"/>
        </w:rPr>
        <w:t>Đ</w:t>
      </w:r>
      <w:r w:rsidRPr="00315FAF">
        <w:rPr>
          <w:szCs w:val="28"/>
          <w:lang w:val="nl-NL"/>
        </w:rPr>
        <w:t>ược xác định trên cơ sở hao phí lao động theo định mức</w:t>
      </w:r>
      <w:r w:rsidR="00C167A4" w:rsidRPr="00315FAF">
        <w:rPr>
          <w:szCs w:val="28"/>
          <w:lang w:val="vi-VN"/>
        </w:rPr>
        <w:t xml:space="preserve"> kinh tế kỹ thuật</w:t>
      </w:r>
      <w:r w:rsidRPr="00315FAF">
        <w:rPr>
          <w:szCs w:val="28"/>
          <w:lang w:val="nl-NL"/>
        </w:rPr>
        <w:t xml:space="preserve"> và hướng dẫn xác định tiền lương trong giá dịch vụ sự nghiệp công sử dụng kinh phí ngân sách nhà nước của cơ quan nhà nước có thẩm quyền. </w:t>
      </w:r>
    </w:p>
    <w:p w14:paraId="09007807" w14:textId="77777777" w:rsidR="00985E07" w:rsidRPr="00315FAF" w:rsidRDefault="00985E07" w:rsidP="005E2481">
      <w:pPr>
        <w:tabs>
          <w:tab w:val="left" w:pos="851"/>
        </w:tabs>
        <w:spacing w:before="120" w:after="120" w:line="264" w:lineRule="auto"/>
        <w:ind w:firstLine="540"/>
        <w:rPr>
          <w:szCs w:val="28"/>
          <w:lang w:val="nl-NL"/>
        </w:rPr>
      </w:pPr>
      <w:r w:rsidRPr="00315FAF">
        <w:rPr>
          <w:szCs w:val="28"/>
          <w:lang w:val="nl-NL"/>
        </w:rPr>
        <w:t>Trường hợp đơn giá nhân công của lao động trực tiếp</w:t>
      </w:r>
      <w:r w:rsidR="003F013A" w:rsidRPr="00315FAF">
        <w:rPr>
          <w:szCs w:val="28"/>
          <w:lang w:val="nl-NL"/>
        </w:rPr>
        <w:t xml:space="preserve"> sản xuất</w:t>
      </w:r>
      <w:r w:rsidRPr="00315FAF">
        <w:rPr>
          <w:szCs w:val="28"/>
          <w:lang w:val="nl-NL"/>
        </w:rPr>
        <w:t xml:space="preserve"> do cơ quan có thẩm quyền ban hành đã bao gồm </w:t>
      </w:r>
      <w:r w:rsidRPr="00315FAF">
        <w:rPr>
          <w:szCs w:val="28"/>
          <w:lang w:val="vi-VN"/>
        </w:rPr>
        <w:t>các chi phí tính theo lương</w:t>
      </w:r>
      <w:r w:rsidRPr="00315FAF">
        <w:rPr>
          <w:szCs w:val="28"/>
          <w:lang w:val="nl-NL"/>
        </w:rPr>
        <w:t xml:space="preserve"> (bảo hiểm xã hội, bảo hiểm y tế, bảo hiểm thất nghiệp, kinh phí công đoàn) thuộc trách nhiệm đóng của người sử dụng lao động đối với lao động trực tiếp</w:t>
      </w:r>
      <w:r w:rsidR="003F013A" w:rsidRPr="00315FAF">
        <w:rPr>
          <w:szCs w:val="28"/>
          <w:lang w:val="nl-NL"/>
        </w:rPr>
        <w:t xml:space="preserve"> sản xuất</w:t>
      </w:r>
      <w:r w:rsidRPr="00315FAF">
        <w:rPr>
          <w:szCs w:val="28"/>
          <w:lang w:val="nl-NL"/>
        </w:rPr>
        <w:t xml:space="preserve"> theo quy định thì phải loại trừ phần </w:t>
      </w:r>
      <w:r w:rsidRPr="00315FAF">
        <w:rPr>
          <w:szCs w:val="28"/>
          <w:lang w:val="vi-VN"/>
        </w:rPr>
        <w:t>các chi phí tính theo lương</w:t>
      </w:r>
      <w:r w:rsidRPr="00315FAF">
        <w:rPr>
          <w:szCs w:val="28"/>
          <w:lang w:val="nl-NL"/>
        </w:rPr>
        <w:t xml:space="preserve"> thuộc trách nhiệm đóng của người sử dụng lao động trong đơn giá nhân công khi xác định chi phí nhân công trong chi phí trực tiếp và các chi phí có liên quan được xác định theo chi phí nhân công trong chi phí trực tiếp (nếu có).</w:t>
      </w:r>
    </w:p>
    <w:p w14:paraId="72096474" w14:textId="77777777" w:rsidR="00985E07" w:rsidRPr="00315FAF" w:rsidRDefault="00985E07" w:rsidP="00C47595">
      <w:pPr>
        <w:spacing w:before="120" w:after="120" w:line="264" w:lineRule="auto"/>
        <w:ind w:firstLine="567"/>
        <w:rPr>
          <w:b/>
          <w:i/>
          <w:szCs w:val="28"/>
          <w:lang w:val="nl-NL"/>
        </w:rPr>
      </w:pPr>
      <w:r w:rsidRPr="00315FAF">
        <w:rPr>
          <w:b/>
          <w:i/>
          <w:szCs w:val="28"/>
        </w:rPr>
        <w:t>1.</w:t>
      </w:r>
      <w:r w:rsidRPr="00315FAF">
        <w:rPr>
          <w:b/>
          <w:i/>
          <w:szCs w:val="28"/>
          <w:lang w:val="vi-VN"/>
        </w:rPr>
        <w:t>3</w:t>
      </w:r>
      <w:r w:rsidRPr="00315FAF">
        <w:rPr>
          <w:b/>
          <w:i/>
          <w:szCs w:val="28"/>
          <w:lang w:val="nl-NL"/>
        </w:rPr>
        <w:t>. Chi phí khấu hao tài sản cố định trực tiếp (C</w:t>
      </w:r>
      <w:r w:rsidRPr="00315FAF">
        <w:rPr>
          <w:b/>
          <w:i/>
          <w:szCs w:val="28"/>
          <w:vertAlign w:val="subscript"/>
          <w:lang w:val="nl-NL"/>
        </w:rPr>
        <w:t>KH</w:t>
      </w:r>
      <w:r w:rsidR="00233321">
        <w:rPr>
          <w:b/>
          <w:i/>
          <w:szCs w:val="28"/>
          <w:lang w:val="nl-NL"/>
        </w:rPr>
        <w:t>)</w:t>
      </w:r>
    </w:p>
    <w:p w14:paraId="6D5FB405" w14:textId="77777777" w:rsidR="00985E07" w:rsidRPr="00315FAF" w:rsidRDefault="00985E07" w:rsidP="005E2481">
      <w:pPr>
        <w:spacing w:before="120" w:after="120" w:line="264" w:lineRule="auto"/>
        <w:ind w:firstLine="540"/>
        <w:rPr>
          <w:szCs w:val="28"/>
        </w:rPr>
      </w:pPr>
      <w:r w:rsidRPr="00315FAF">
        <w:rPr>
          <w:szCs w:val="28"/>
          <w:lang w:val="nl-NL"/>
        </w:rPr>
        <w:t xml:space="preserve">Chi phí khấu hao tài sản cố định trực tiếp cung </w:t>
      </w:r>
      <w:r w:rsidRPr="00315FAF">
        <w:rPr>
          <w:szCs w:val="28"/>
          <w:lang w:val="vi-VN"/>
        </w:rPr>
        <w:t xml:space="preserve">cấp </w:t>
      </w:r>
      <w:r w:rsidRPr="00315FAF">
        <w:rPr>
          <w:szCs w:val="28"/>
          <w:lang w:val="nl-NL"/>
        </w:rPr>
        <w:t>dịch v</w:t>
      </w:r>
      <w:r w:rsidR="003A3104" w:rsidRPr="00315FAF">
        <w:rPr>
          <w:szCs w:val="28"/>
          <w:lang w:val="nl-NL"/>
        </w:rPr>
        <w:t>ụ sự nghiệp công t</w:t>
      </w:r>
      <w:r w:rsidRPr="00315FAF">
        <w:rPr>
          <w:szCs w:val="28"/>
          <w:lang w:val="nl-NL"/>
        </w:rPr>
        <w:t>hông tin duyên hải thực hiện theo quy định của Bộ Tài chính về chế độ quản lý, sử dụng và trích khấu hao tài sản cố định trong doanh nghiệp.</w:t>
      </w:r>
    </w:p>
    <w:p w14:paraId="0B8A03A7" w14:textId="77777777" w:rsidR="00985E07" w:rsidRPr="00315FAF" w:rsidRDefault="00985E07" w:rsidP="00C47595">
      <w:pPr>
        <w:spacing w:before="120" w:after="120" w:line="264" w:lineRule="auto"/>
        <w:ind w:firstLine="567"/>
        <w:rPr>
          <w:b/>
          <w:i/>
          <w:szCs w:val="28"/>
          <w:lang w:val="nl-NL"/>
        </w:rPr>
      </w:pPr>
      <w:r w:rsidRPr="00315FAF">
        <w:rPr>
          <w:b/>
          <w:i/>
          <w:szCs w:val="28"/>
          <w:lang w:val="nl-NL"/>
        </w:rPr>
        <w:t xml:space="preserve">1.4. </w:t>
      </w:r>
      <w:bookmarkStart w:id="3" w:name="_Hlk71966787"/>
      <w:r w:rsidRPr="00315FAF">
        <w:rPr>
          <w:b/>
          <w:i/>
          <w:szCs w:val="28"/>
          <w:lang w:val="vi-VN"/>
        </w:rPr>
        <w:t xml:space="preserve">Chi phí </w:t>
      </w:r>
      <w:r w:rsidRPr="00315FAF">
        <w:rPr>
          <w:b/>
          <w:i/>
          <w:szCs w:val="28"/>
        </w:rPr>
        <w:t xml:space="preserve">sửa chữa </w:t>
      </w:r>
      <w:r w:rsidRPr="00315FAF">
        <w:rPr>
          <w:b/>
          <w:i/>
          <w:szCs w:val="28"/>
          <w:lang w:val="en-SG"/>
        </w:rPr>
        <w:t xml:space="preserve">tài sản </w:t>
      </w:r>
      <w:r w:rsidR="00707B74" w:rsidRPr="00315FAF">
        <w:rPr>
          <w:b/>
          <w:i/>
          <w:szCs w:val="28"/>
          <w:lang w:val="en-SG"/>
        </w:rPr>
        <w:t xml:space="preserve">cố định </w:t>
      </w:r>
      <w:r w:rsidRPr="00315FAF">
        <w:rPr>
          <w:b/>
          <w:i/>
          <w:szCs w:val="28"/>
          <w:lang w:val="en-SG"/>
        </w:rPr>
        <w:t xml:space="preserve">trực tiếp </w:t>
      </w:r>
      <w:r w:rsidRPr="00315FAF">
        <w:rPr>
          <w:b/>
          <w:i/>
          <w:szCs w:val="28"/>
          <w:lang w:val="nl-NL"/>
        </w:rPr>
        <w:t>(C</w:t>
      </w:r>
      <w:r w:rsidRPr="00315FAF">
        <w:rPr>
          <w:b/>
          <w:i/>
          <w:szCs w:val="28"/>
          <w:vertAlign w:val="subscript"/>
          <w:lang w:val="nl-NL"/>
        </w:rPr>
        <w:t>SC</w:t>
      </w:r>
      <w:r w:rsidRPr="00315FAF">
        <w:rPr>
          <w:b/>
          <w:i/>
          <w:szCs w:val="28"/>
          <w:lang w:val="nl-NL"/>
        </w:rPr>
        <w:t>)</w:t>
      </w:r>
    </w:p>
    <w:p w14:paraId="48BADD6F" w14:textId="77777777" w:rsidR="00030026" w:rsidRPr="00315FAF" w:rsidRDefault="00985E07" w:rsidP="005E2481">
      <w:pPr>
        <w:tabs>
          <w:tab w:val="left" w:pos="567"/>
          <w:tab w:val="left" w:pos="851"/>
        </w:tabs>
        <w:spacing w:before="120" w:after="120" w:line="264" w:lineRule="auto"/>
        <w:ind w:firstLine="540"/>
        <w:rPr>
          <w:lang w:val="en-SG"/>
        </w:rPr>
      </w:pPr>
      <w:r w:rsidRPr="00315FAF">
        <w:rPr>
          <w:szCs w:val="28"/>
        </w:rPr>
        <w:t xml:space="preserve">a) </w:t>
      </w:r>
      <w:r w:rsidR="00030026" w:rsidRPr="00315FAF">
        <w:rPr>
          <w:lang w:val="en-SG"/>
        </w:rPr>
        <w:t xml:space="preserve">Chi phí sửa chữa tài sản cố định trực tiếp là khoản chi phí nhằm duy trì tình trạng kỹ thuật của các tài sản trực tiếp, bao gồm: Chi phí bảo dưỡng, sửa chữa thiết bị kết cấu hạ tầng mạng viễn thông hàng hải; </w:t>
      </w:r>
      <w:r w:rsidR="00A105EF" w:rsidRPr="00315FAF">
        <w:rPr>
          <w:lang w:val="en-SG"/>
        </w:rPr>
        <w:t>c</w:t>
      </w:r>
      <w:r w:rsidR="00030026" w:rsidRPr="00315FAF">
        <w:rPr>
          <w:lang w:val="en-SG"/>
        </w:rPr>
        <w:t xml:space="preserve">hi phí phụ tùng thay thế; </w:t>
      </w:r>
      <w:r w:rsidR="00A105EF" w:rsidRPr="00315FAF">
        <w:rPr>
          <w:lang w:val="en-SG"/>
        </w:rPr>
        <w:t>c</w:t>
      </w:r>
      <w:r w:rsidR="00030026" w:rsidRPr="00315FAF">
        <w:rPr>
          <w:lang w:val="en-SG"/>
        </w:rPr>
        <w:t xml:space="preserve">hi phí sửa chữa phương tiện bộ; </w:t>
      </w:r>
      <w:r w:rsidR="00A105EF" w:rsidRPr="00315FAF">
        <w:rPr>
          <w:lang w:val="en-SG"/>
        </w:rPr>
        <w:t>c</w:t>
      </w:r>
      <w:r w:rsidR="00030026" w:rsidRPr="00315FAF">
        <w:rPr>
          <w:lang w:val="en-SG"/>
        </w:rPr>
        <w:t xml:space="preserve">hi phí sửa chữa </w:t>
      </w:r>
      <w:r w:rsidR="003F013A" w:rsidRPr="00315FAF">
        <w:rPr>
          <w:lang w:val="en-SG"/>
        </w:rPr>
        <w:t xml:space="preserve">công trình </w:t>
      </w:r>
      <w:r w:rsidR="00030026" w:rsidRPr="00315FAF">
        <w:rPr>
          <w:lang w:val="en-SG"/>
        </w:rPr>
        <w:t>nhà cửa</w:t>
      </w:r>
      <w:r w:rsidR="003F013A" w:rsidRPr="00315FAF">
        <w:rPr>
          <w:lang w:val="en-SG"/>
        </w:rPr>
        <w:t>,</w:t>
      </w:r>
      <w:r w:rsidR="00030026" w:rsidRPr="00315FAF">
        <w:rPr>
          <w:lang w:val="en-SG"/>
        </w:rPr>
        <w:t xml:space="preserve"> vật kiến trúc; chi phí quan trắc, kiểm định (nếu có) phục vụ trực tiếp cho hệ thống thông tin duyên hải Việt Nam để bảo đảm duy trì hoạt động bình thường và an toàn khi sử dụng, khai thác tài sản.</w:t>
      </w:r>
    </w:p>
    <w:p w14:paraId="43CDB4E7" w14:textId="77777777" w:rsidR="001D640C" w:rsidRPr="00315FAF" w:rsidRDefault="001D640C" w:rsidP="00C47595">
      <w:pPr>
        <w:tabs>
          <w:tab w:val="left" w:pos="10220"/>
        </w:tabs>
        <w:spacing w:before="120" w:after="120" w:line="264" w:lineRule="auto"/>
        <w:ind w:firstLine="567"/>
        <w:rPr>
          <w:lang w:val="en-SG"/>
        </w:rPr>
      </w:pPr>
      <w:r w:rsidRPr="00315FAF">
        <w:rPr>
          <w:lang w:val="en-SG"/>
        </w:rPr>
        <w:t xml:space="preserve">b) Cách xác định: </w:t>
      </w:r>
      <w:r w:rsidR="00233321">
        <w:rPr>
          <w:lang w:val="en-SG"/>
        </w:rPr>
        <w:t>Đ</w:t>
      </w:r>
      <w:r w:rsidR="00707174" w:rsidRPr="00315FAF">
        <w:rPr>
          <w:lang w:val="en-SG"/>
        </w:rPr>
        <w:t>ược xác định trên cơ sở</w:t>
      </w:r>
      <w:r w:rsidRPr="00315FAF">
        <w:rPr>
          <w:lang w:val="en-SG"/>
        </w:rPr>
        <w:t xml:space="preserve"> dự toán chi tiết </w:t>
      </w:r>
      <w:r w:rsidR="00707174" w:rsidRPr="00315FAF">
        <w:rPr>
          <w:lang w:val="en-SG"/>
        </w:rPr>
        <w:t>của</w:t>
      </w:r>
      <w:r w:rsidRPr="00315FAF">
        <w:rPr>
          <w:lang w:val="en-SG"/>
        </w:rPr>
        <w:t xml:space="preserve"> từng hạng mục bảo dưỡng, sữa chữa tài sản cố định trực tiếp</w:t>
      </w:r>
      <w:r w:rsidR="00995F65" w:rsidRPr="00315FAF">
        <w:rPr>
          <w:lang w:val="en-SG"/>
        </w:rPr>
        <w:t xml:space="preserve"> căn cứ</w:t>
      </w:r>
      <w:r w:rsidRPr="00315FAF">
        <w:rPr>
          <w:lang w:val="en-SG"/>
        </w:rPr>
        <w:t xml:space="preserve"> định mức chi phí, định mức kinh tế kỹ thuật do các cấp có thẩm quyền ban hành và các quy định pháp luật liên quan.</w:t>
      </w:r>
    </w:p>
    <w:p w14:paraId="45A1E9FE" w14:textId="77777777" w:rsidR="00985E07" w:rsidRPr="00315FAF" w:rsidRDefault="00985E07" w:rsidP="00C47595">
      <w:pPr>
        <w:tabs>
          <w:tab w:val="left" w:pos="10220"/>
        </w:tabs>
        <w:spacing w:before="120" w:after="120" w:line="264" w:lineRule="auto"/>
        <w:ind w:firstLine="567"/>
        <w:rPr>
          <w:b/>
          <w:i/>
          <w:szCs w:val="28"/>
          <w:lang w:val="nl-NL"/>
        </w:rPr>
      </w:pPr>
      <w:r w:rsidRPr="00315FAF">
        <w:rPr>
          <w:b/>
          <w:i/>
          <w:szCs w:val="28"/>
          <w:lang w:val="nl-NL"/>
        </w:rPr>
        <w:t>1.5. Chi phí trực tiếp khác (C</w:t>
      </w:r>
      <w:r w:rsidRPr="00315FAF">
        <w:rPr>
          <w:b/>
          <w:i/>
          <w:szCs w:val="28"/>
          <w:vertAlign w:val="subscript"/>
          <w:lang w:val="nl-NL"/>
        </w:rPr>
        <w:t>TTK</w:t>
      </w:r>
      <w:r w:rsidRPr="00315FAF">
        <w:rPr>
          <w:b/>
          <w:i/>
          <w:szCs w:val="28"/>
          <w:lang w:val="nl-NL"/>
        </w:rPr>
        <w:t>)</w:t>
      </w:r>
    </w:p>
    <w:p w14:paraId="6F9A9A93" w14:textId="77777777" w:rsidR="00985E07" w:rsidRPr="00315FAF" w:rsidRDefault="00BC40E2" w:rsidP="00C47595">
      <w:pPr>
        <w:spacing w:before="120" w:after="120" w:line="264" w:lineRule="auto"/>
        <w:ind w:firstLine="567"/>
        <w:rPr>
          <w:rFonts w:eastAsia="Calibri" w:cs="Calibri Light"/>
          <w:bCs/>
          <w:szCs w:val="28"/>
          <w:lang w:val="nl-NL"/>
        </w:rPr>
      </w:pPr>
      <w:r w:rsidRPr="00315FAF">
        <w:rPr>
          <w:szCs w:val="28"/>
          <w:lang w:val="nl-NL"/>
        </w:rPr>
        <w:t>Chi phí trực tiếp khác b</w:t>
      </w:r>
      <w:r w:rsidR="00985E07" w:rsidRPr="00315FAF">
        <w:rPr>
          <w:szCs w:val="28"/>
          <w:lang w:val="nl-NL"/>
        </w:rPr>
        <w:t xml:space="preserve">ao gồm </w:t>
      </w:r>
      <w:r w:rsidR="00985E07" w:rsidRPr="00315FAF">
        <w:rPr>
          <w:bCs/>
          <w:szCs w:val="28"/>
          <w:lang w:val="nl-NL"/>
        </w:rPr>
        <w:t xml:space="preserve">chi phí thuê kênh kết nối, kênh truyền vệ tinh </w:t>
      </w:r>
      <w:r w:rsidR="00985E07" w:rsidRPr="00315FAF">
        <w:rPr>
          <w:szCs w:val="28"/>
          <w:lang w:val="nl-NL"/>
        </w:rPr>
        <w:t>(</w:t>
      </w:r>
      <w:r w:rsidR="00985E07" w:rsidRPr="00315FAF">
        <w:rPr>
          <w:rFonts w:eastAsia="Calibri" w:cs="Calibri Light"/>
          <w:bCs/>
          <w:szCs w:val="28"/>
          <w:lang w:val="nl-NL"/>
        </w:rPr>
        <w:t>C</w:t>
      </w:r>
      <w:r w:rsidR="00985E07" w:rsidRPr="00315FAF">
        <w:rPr>
          <w:rFonts w:eastAsia="Calibri" w:cs="Calibri Light"/>
          <w:bCs/>
          <w:szCs w:val="28"/>
          <w:vertAlign w:val="subscript"/>
          <w:lang w:val="nl-NL"/>
        </w:rPr>
        <w:t>KT</w:t>
      </w:r>
      <w:r w:rsidR="00985E07" w:rsidRPr="00315FAF">
        <w:rPr>
          <w:rFonts w:eastAsia="Calibri" w:cs="Calibri Light"/>
          <w:bCs/>
          <w:szCs w:val="28"/>
          <w:lang w:val="nl-NL"/>
        </w:rPr>
        <w:t xml:space="preserve">); </w:t>
      </w:r>
      <w:r w:rsidR="00985E07" w:rsidRPr="00315FAF">
        <w:rPr>
          <w:bCs/>
          <w:szCs w:val="28"/>
          <w:lang w:val="nl-NL"/>
        </w:rPr>
        <w:t>chi phí cập nhật phần mềm và hỗ trợ kỹ thuật</w:t>
      </w:r>
      <w:r w:rsidRPr="00315FAF">
        <w:rPr>
          <w:bCs/>
          <w:szCs w:val="28"/>
          <w:lang w:val="nl-NL"/>
        </w:rPr>
        <w:t xml:space="preserve"> </w:t>
      </w:r>
      <w:r w:rsidR="00985E07" w:rsidRPr="00315FAF">
        <w:rPr>
          <w:szCs w:val="28"/>
          <w:lang w:val="nl-NL"/>
        </w:rPr>
        <w:t>(</w:t>
      </w:r>
      <w:r w:rsidR="00985E07" w:rsidRPr="00315FAF">
        <w:rPr>
          <w:rFonts w:eastAsia="Calibri" w:cs="Calibri Light"/>
          <w:bCs/>
          <w:szCs w:val="28"/>
          <w:lang w:val="nl-NL"/>
        </w:rPr>
        <w:t>C</w:t>
      </w:r>
      <w:r w:rsidR="00985E07" w:rsidRPr="00315FAF">
        <w:rPr>
          <w:rFonts w:eastAsia="Calibri" w:cs="Calibri Light"/>
          <w:bCs/>
          <w:szCs w:val="28"/>
          <w:vertAlign w:val="subscript"/>
          <w:lang w:val="nl-NL"/>
        </w:rPr>
        <w:t>PM</w:t>
      </w:r>
      <w:r w:rsidR="00985E07" w:rsidRPr="00315FAF">
        <w:rPr>
          <w:rFonts w:eastAsia="Calibri" w:cs="Calibri Light"/>
          <w:bCs/>
          <w:szCs w:val="28"/>
          <w:lang w:val="nl-NL"/>
        </w:rPr>
        <w:t>); c</w:t>
      </w:r>
      <w:r w:rsidR="00985E07" w:rsidRPr="00315FAF">
        <w:rPr>
          <w:bCs/>
          <w:szCs w:val="28"/>
          <w:lang w:val="nl-NL"/>
        </w:rPr>
        <w:t xml:space="preserve">hi phí </w:t>
      </w:r>
      <w:r w:rsidR="00E155B0" w:rsidRPr="00315FAF">
        <w:rPr>
          <w:bCs/>
          <w:szCs w:val="28"/>
          <w:lang w:val="nl-NL"/>
        </w:rPr>
        <w:t>kiểm tra, đánh giá thường niên T</w:t>
      </w:r>
      <w:r w:rsidR="00985E07" w:rsidRPr="00315FAF">
        <w:rPr>
          <w:bCs/>
          <w:szCs w:val="28"/>
          <w:lang w:val="nl-NL"/>
        </w:rPr>
        <w:t>rung tâm dữ liệu LRIT</w:t>
      </w:r>
      <w:r w:rsidR="00E155B0" w:rsidRPr="00315FAF">
        <w:rPr>
          <w:bCs/>
          <w:szCs w:val="28"/>
          <w:lang w:val="nl-NL"/>
        </w:rPr>
        <w:t xml:space="preserve"> quốc gia Việt Nam</w:t>
      </w:r>
      <w:r w:rsidR="00C47595">
        <w:rPr>
          <w:bCs/>
          <w:szCs w:val="28"/>
          <w:lang w:val="nl-NL"/>
        </w:rPr>
        <w:t>,</w:t>
      </w:r>
      <w:r w:rsidR="00985E07" w:rsidRPr="00315FAF">
        <w:rPr>
          <w:bCs/>
          <w:szCs w:val="28"/>
          <w:lang w:val="nl-NL"/>
        </w:rPr>
        <w:t xml:space="preserve"> </w:t>
      </w:r>
      <w:r w:rsidR="008431CE" w:rsidRPr="00315FAF">
        <w:rPr>
          <w:bCs/>
          <w:szCs w:val="28"/>
          <w:lang w:val="nl-NL"/>
        </w:rPr>
        <w:t>c</w:t>
      </w:r>
      <w:r w:rsidR="00A25E51" w:rsidRPr="00315FAF">
        <w:rPr>
          <w:bCs/>
          <w:szCs w:val="28"/>
          <w:lang w:val="nl-NL"/>
        </w:rPr>
        <w:t xml:space="preserve">hi </w:t>
      </w:r>
      <w:r w:rsidR="00985E07" w:rsidRPr="00315FAF">
        <w:rPr>
          <w:bCs/>
          <w:szCs w:val="28"/>
          <w:lang w:val="nl-NL"/>
        </w:rPr>
        <w:t xml:space="preserve">phí </w:t>
      </w:r>
      <w:r w:rsidR="00A25E51" w:rsidRPr="00315FAF">
        <w:rPr>
          <w:bCs/>
          <w:szCs w:val="28"/>
          <w:lang w:val="nl-NL"/>
        </w:rPr>
        <w:t>phải trả cho</w:t>
      </w:r>
      <w:r w:rsidR="00110286" w:rsidRPr="00315FAF">
        <w:rPr>
          <w:bCs/>
          <w:szCs w:val="28"/>
          <w:lang w:val="nl-NL"/>
        </w:rPr>
        <w:t xml:space="preserve"> </w:t>
      </w:r>
      <w:r w:rsidR="00A25E51" w:rsidRPr="00315FAF">
        <w:rPr>
          <w:bCs/>
          <w:szCs w:val="28"/>
          <w:lang w:val="nl-NL"/>
        </w:rPr>
        <w:t xml:space="preserve">tổ chức </w:t>
      </w:r>
      <w:r w:rsidR="00985E07" w:rsidRPr="00315FAF">
        <w:rPr>
          <w:bCs/>
          <w:szCs w:val="28"/>
          <w:lang w:val="nl-NL"/>
        </w:rPr>
        <w:t xml:space="preserve">Cospas-Sarsat </w:t>
      </w:r>
      <w:r w:rsidR="00A25E51" w:rsidRPr="00315FAF">
        <w:rPr>
          <w:bCs/>
          <w:szCs w:val="28"/>
          <w:lang w:val="nl-NL"/>
        </w:rPr>
        <w:t xml:space="preserve">hằng năm </w:t>
      </w:r>
      <w:r w:rsidR="00985E07" w:rsidRPr="00315FAF">
        <w:rPr>
          <w:bCs/>
          <w:szCs w:val="28"/>
          <w:lang w:val="nl-NL"/>
        </w:rPr>
        <w:t xml:space="preserve">và </w:t>
      </w:r>
      <w:r w:rsidR="00A25E51" w:rsidRPr="00315FAF">
        <w:rPr>
          <w:bCs/>
          <w:szCs w:val="28"/>
          <w:lang w:val="nl-NL"/>
        </w:rPr>
        <w:t xml:space="preserve">các khoản chi phí </w:t>
      </w:r>
      <w:r w:rsidR="006C749E" w:rsidRPr="00315FAF">
        <w:rPr>
          <w:bCs/>
          <w:szCs w:val="28"/>
          <w:lang w:val="nl-NL"/>
        </w:rPr>
        <w:t xml:space="preserve">phải trả </w:t>
      </w:r>
      <w:r w:rsidR="00985E07" w:rsidRPr="00315FAF">
        <w:rPr>
          <w:bCs/>
          <w:szCs w:val="28"/>
          <w:lang w:val="nl-NL"/>
        </w:rPr>
        <w:t>khác nếu có</w:t>
      </w:r>
      <w:r w:rsidR="006C749E" w:rsidRPr="00315FAF">
        <w:rPr>
          <w:bCs/>
          <w:szCs w:val="28"/>
          <w:lang w:val="nl-NL"/>
        </w:rPr>
        <w:t xml:space="preserve"> </w:t>
      </w:r>
      <w:r w:rsidR="00985E07" w:rsidRPr="00315FAF">
        <w:rPr>
          <w:szCs w:val="28"/>
          <w:lang w:val="nl-NL"/>
        </w:rPr>
        <w:t>(</w:t>
      </w:r>
      <w:r w:rsidR="006C749E" w:rsidRPr="00315FAF">
        <w:rPr>
          <w:rFonts w:eastAsia="Calibri" w:cs="Calibri Light"/>
          <w:bCs/>
          <w:szCs w:val="28"/>
          <w:lang w:val="nl-NL"/>
        </w:rPr>
        <w:t>C</w:t>
      </w:r>
      <w:r w:rsidR="006C749E" w:rsidRPr="00315FAF">
        <w:rPr>
          <w:rFonts w:eastAsia="Calibri" w:cs="Calibri Light"/>
          <w:bCs/>
          <w:szCs w:val="28"/>
          <w:vertAlign w:val="subscript"/>
          <w:lang w:val="nl-NL"/>
        </w:rPr>
        <w:t>CS</w:t>
      </w:r>
      <w:r w:rsidR="00985E07" w:rsidRPr="00315FAF">
        <w:rPr>
          <w:rFonts w:eastAsia="Calibri" w:cs="Calibri Light"/>
          <w:bCs/>
          <w:szCs w:val="28"/>
          <w:lang w:val="nl-NL"/>
        </w:rPr>
        <w:t xml:space="preserve">); </w:t>
      </w:r>
      <w:r w:rsidR="00985E07" w:rsidRPr="00315FAF">
        <w:rPr>
          <w:bCs/>
          <w:szCs w:val="28"/>
          <w:lang w:val="nl-NL"/>
        </w:rPr>
        <w:t xml:space="preserve">chi phí khai thác, sử dụng thông tin vệ tinh </w:t>
      </w:r>
      <w:r w:rsidR="00985E07" w:rsidRPr="00315FAF">
        <w:rPr>
          <w:szCs w:val="28"/>
          <w:lang w:val="nl-NL"/>
        </w:rPr>
        <w:t>(</w:t>
      </w:r>
      <w:r w:rsidR="00985E07" w:rsidRPr="00315FAF">
        <w:rPr>
          <w:rFonts w:eastAsia="Calibri" w:cs="Calibri Light"/>
          <w:bCs/>
          <w:szCs w:val="28"/>
          <w:lang w:val="nl-NL"/>
        </w:rPr>
        <w:t>C</w:t>
      </w:r>
      <w:r w:rsidR="00985E07" w:rsidRPr="00315FAF">
        <w:rPr>
          <w:rFonts w:eastAsia="Calibri" w:cs="Calibri Light"/>
          <w:bCs/>
          <w:szCs w:val="28"/>
          <w:vertAlign w:val="subscript"/>
          <w:lang w:val="nl-NL"/>
        </w:rPr>
        <w:t>VT</w:t>
      </w:r>
      <w:r w:rsidR="00985E07" w:rsidRPr="00315FAF">
        <w:rPr>
          <w:rFonts w:eastAsia="Calibri" w:cs="Calibri Light"/>
          <w:bCs/>
          <w:szCs w:val="28"/>
          <w:lang w:val="nl-NL"/>
        </w:rPr>
        <w:t xml:space="preserve">) và các khoản chi khác nếu có </w:t>
      </w:r>
      <w:r w:rsidR="00985E07" w:rsidRPr="00315FAF">
        <w:rPr>
          <w:szCs w:val="28"/>
          <w:lang w:val="nl-NL"/>
        </w:rPr>
        <w:t>(</w:t>
      </w:r>
      <w:r w:rsidR="00985E07" w:rsidRPr="00315FAF">
        <w:rPr>
          <w:rFonts w:eastAsia="Calibri" w:cs="Calibri Light"/>
          <w:bCs/>
          <w:szCs w:val="28"/>
          <w:lang w:val="nl-NL"/>
        </w:rPr>
        <w:t>C</w:t>
      </w:r>
      <w:r w:rsidR="00985E07" w:rsidRPr="00315FAF">
        <w:rPr>
          <w:rFonts w:eastAsia="Calibri" w:cs="Calibri Light"/>
          <w:bCs/>
          <w:szCs w:val="28"/>
          <w:vertAlign w:val="subscript"/>
          <w:lang w:val="nl-NL"/>
        </w:rPr>
        <w:t>K</w:t>
      </w:r>
      <w:r w:rsidR="00985E07" w:rsidRPr="00315FAF">
        <w:rPr>
          <w:rFonts w:eastAsia="Calibri" w:cs="Calibri Light"/>
          <w:bCs/>
          <w:szCs w:val="28"/>
          <w:lang w:val="nl-NL"/>
        </w:rPr>
        <w:t>).</w:t>
      </w:r>
    </w:p>
    <w:p w14:paraId="518F9CFD" w14:textId="77777777" w:rsidR="005E2481" w:rsidRDefault="00BC40E2" w:rsidP="001472D5">
      <w:pPr>
        <w:spacing w:before="120" w:after="120" w:line="264" w:lineRule="auto"/>
        <w:ind w:firstLine="540"/>
        <w:rPr>
          <w:b/>
          <w:i/>
          <w:iCs/>
          <w:szCs w:val="28"/>
          <w:lang w:val="nl-NL"/>
        </w:rPr>
      </w:pPr>
      <w:r w:rsidRPr="00315FAF">
        <w:rPr>
          <w:b/>
          <w:i/>
          <w:iCs/>
          <w:szCs w:val="28"/>
        </w:rPr>
        <w:t xml:space="preserve">1.5.1. </w:t>
      </w:r>
      <w:r w:rsidR="00985E07" w:rsidRPr="00315FAF">
        <w:rPr>
          <w:b/>
          <w:i/>
          <w:iCs/>
          <w:szCs w:val="28"/>
          <w:lang w:val="nl-NL"/>
        </w:rPr>
        <w:t>Chi phí thuê kênh</w:t>
      </w:r>
      <w:r w:rsidR="00A105EF" w:rsidRPr="00315FAF">
        <w:t xml:space="preserve"> </w:t>
      </w:r>
      <w:r w:rsidR="00A105EF" w:rsidRPr="00315FAF">
        <w:rPr>
          <w:b/>
          <w:i/>
          <w:iCs/>
          <w:szCs w:val="28"/>
          <w:lang w:val="nl-NL"/>
        </w:rPr>
        <w:t>kết nối, kênh truyền vệ tinh</w:t>
      </w:r>
      <w:r w:rsidR="00985E07" w:rsidRPr="00315FAF">
        <w:rPr>
          <w:b/>
          <w:i/>
          <w:iCs/>
          <w:szCs w:val="28"/>
          <w:lang w:val="nl-NL"/>
        </w:rPr>
        <w:t xml:space="preserve"> (C</w:t>
      </w:r>
      <w:r w:rsidR="00985E07" w:rsidRPr="00315FAF">
        <w:rPr>
          <w:b/>
          <w:i/>
          <w:iCs/>
          <w:szCs w:val="28"/>
          <w:vertAlign w:val="subscript"/>
          <w:lang w:val="nl-NL"/>
        </w:rPr>
        <w:t>KT</w:t>
      </w:r>
      <w:r w:rsidR="00985E07" w:rsidRPr="00315FAF">
        <w:rPr>
          <w:b/>
          <w:i/>
          <w:iCs/>
          <w:szCs w:val="28"/>
          <w:lang w:val="nl-NL"/>
        </w:rPr>
        <w:t>)</w:t>
      </w:r>
    </w:p>
    <w:p w14:paraId="0D867E10" w14:textId="77777777" w:rsidR="00985E07" w:rsidRPr="00315FAF" w:rsidRDefault="00985E07" w:rsidP="001472D5">
      <w:pPr>
        <w:spacing w:before="120" w:after="120" w:line="264" w:lineRule="auto"/>
        <w:ind w:firstLine="540"/>
        <w:rPr>
          <w:szCs w:val="28"/>
          <w:lang w:val="nl-NL"/>
        </w:rPr>
      </w:pPr>
      <w:r w:rsidRPr="00315FAF">
        <w:rPr>
          <w:szCs w:val="28"/>
          <w:lang w:val="nl-NL"/>
        </w:rPr>
        <w:lastRenderedPageBreak/>
        <w:t xml:space="preserve">a) Chi phí thuê kênh </w:t>
      </w:r>
      <w:r w:rsidR="00A105EF" w:rsidRPr="00315FAF">
        <w:rPr>
          <w:bCs/>
          <w:szCs w:val="28"/>
          <w:lang w:val="nl-NL"/>
        </w:rPr>
        <w:t xml:space="preserve">kết nối, kênh truyền vệ tinh </w:t>
      </w:r>
      <w:r w:rsidRPr="00315FAF">
        <w:rPr>
          <w:szCs w:val="28"/>
          <w:lang w:val="nl-NL"/>
        </w:rPr>
        <w:t xml:space="preserve">là chi phí thuê đường truyền thông tin, lưu lượng kênh truyền vệ tinh nhằm đảm bảo việc cung </w:t>
      </w:r>
      <w:r w:rsidRPr="00315FAF">
        <w:rPr>
          <w:szCs w:val="28"/>
          <w:lang w:val="vi-VN"/>
        </w:rPr>
        <w:t>cấp</w:t>
      </w:r>
      <w:r w:rsidRPr="00315FAF">
        <w:rPr>
          <w:szCs w:val="28"/>
          <w:lang w:val="nl-NL"/>
        </w:rPr>
        <w:t xml:space="preserve"> dịch vụ </w:t>
      </w:r>
      <w:r w:rsidRPr="00315FAF">
        <w:rPr>
          <w:szCs w:val="28"/>
          <w:lang w:val="vi-VN"/>
        </w:rPr>
        <w:t xml:space="preserve">sự nghiệp </w:t>
      </w:r>
      <w:r w:rsidRPr="00315FAF">
        <w:rPr>
          <w:szCs w:val="28"/>
          <w:lang w:val="nl-NL"/>
        </w:rPr>
        <w:t xml:space="preserve">công </w:t>
      </w:r>
      <w:r w:rsidR="00382D99" w:rsidRPr="00315FAF">
        <w:rPr>
          <w:szCs w:val="28"/>
          <w:lang w:val="en-US"/>
        </w:rPr>
        <w:t>t</w:t>
      </w:r>
      <w:r w:rsidRPr="00315FAF">
        <w:rPr>
          <w:szCs w:val="28"/>
          <w:lang w:val="nl-NL"/>
        </w:rPr>
        <w:t>hông tin duyên hải.</w:t>
      </w:r>
    </w:p>
    <w:p w14:paraId="7B9EF1B8" w14:textId="77777777" w:rsidR="00985E07" w:rsidRPr="00315FAF" w:rsidRDefault="00985E07" w:rsidP="001472D5">
      <w:pPr>
        <w:spacing w:before="120" w:after="120" w:line="264" w:lineRule="auto"/>
        <w:ind w:firstLine="540"/>
        <w:rPr>
          <w:szCs w:val="28"/>
          <w:lang w:val="nl-NL"/>
        </w:rPr>
      </w:pPr>
      <w:r w:rsidRPr="00315FAF">
        <w:rPr>
          <w:szCs w:val="28"/>
          <w:lang w:val="nl-NL"/>
        </w:rPr>
        <w:t xml:space="preserve">b) Cách xác định: </w:t>
      </w:r>
      <w:r w:rsidR="000772FD">
        <w:rPr>
          <w:szCs w:val="28"/>
          <w:lang w:val="nl-NL"/>
        </w:rPr>
        <w:t>Đ</w:t>
      </w:r>
      <w:r w:rsidR="00E155B0" w:rsidRPr="00315FAF">
        <w:rPr>
          <w:szCs w:val="28"/>
          <w:lang w:val="nl-NL"/>
        </w:rPr>
        <w:t xml:space="preserve">ược </w:t>
      </w:r>
      <w:r w:rsidRPr="00315FAF">
        <w:rPr>
          <w:szCs w:val="28"/>
          <w:lang w:val="nl-NL"/>
        </w:rPr>
        <w:t>xác định trên cơ sở số lượng từng loại kênh truyền theo định mức</w:t>
      </w:r>
      <w:r w:rsidR="00233321">
        <w:rPr>
          <w:szCs w:val="28"/>
          <w:lang w:val="vi-VN"/>
        </w:rPr>
        <w:t xml:space="preserve"> kinh tế</w:t>
      </w:r>
      <w:r w:rsidR="00C167A4" w:rsidRPr="00315FAF">
        <w:rPr>
          <w:szCs w:val="28"/>
          <w:lang w:val="vi-VN"/>
        </w:rPr>
        <w:t xml:space="preserve"> kỹ thuật</w:t>
      </w:r>
      <w:r w:rsidRPr="00315FAF">
        <w:rPr>
          <w:szCs w:val="28"/>
          <w:lang w:val="nl-NL"/>
        </w:rPr>
        <w:t xml:space="preserve">, giá thuê kênh. </w:t>
      </w:r>
    </w:p>
    <w:p w14:paraId="1BAC0BBE" w14:textId="77777777" w:rsidR="00985E07" w:rsidRPr="00315FAF" w:rsidRDefault="00985E07" w:rsidP="001472D5">
      <w:pPr>
        <w:spacing w:before="120" w:after="120" w:line="264" w:lineRule="auto"/>
        <w:ind w:firstLine="540"/>
        <w:rPr>
          <w:strike/>
          <w:szCs w:val="28"/>
          <w:lang w:val="nl-NL"/>
        </w:rPr>
      </w:pPr>
      <w:r w:rsidRPr="00315FAF">
        <w:rPr>
          <w:szCs w:val="28"/>
          <w:lang w:val="nl-NL"/>
        </w:rPr>
        <w:t xml:space="preserve">Giá thuê kênh được xác định trên cơ sở hợp đồng </w:t>
      </w:r>
      <w:r w:rsidRPr="00315FAF">
        <w:rPr>
          <w:szCs w:val="28"/>
          <w:lang w:val="vi-VN"/>
        </w:rPr>
        <w:t xml:space="preserve">hoặc </w:t>
      </w:r>
      <w:r w:rsidRPr="00315FAF">
        <w:rPr>
          <w:szCs w:val="28"/>
          <w:lang w:val="nl-NL"/>
        </w:rPr>
        <w:t xml:space="preserve">hoá đơn </w:t>
      </w:r>
      <w:r w:rsidRPr="00315FAF">
        <w:rPr>
          <w:szCs w:val="28"/>
          <w:lang w:val="vi-VN"/>
        </w:rPr>
        <w:t>hoặc</w:t>
      </w:r>
      <w:r w:rsidRPr="00315FAF">
        <w:rPr>
          <w:szCs w:val="28"/>
          <w:lang w:val="nl-NL"/>
        </w:rPr>
        <w:t xml:space="preserve"> báo giá của nhà cung cấp dịch vụ;</w:t>
      </w:r>
      <w:r w:rsidR="00936D5F" w:rsidRPr="00315FAF">
        <w:rPr>
          <w:szCs w:val="28"/>
          <w:lang w:val="vi-VN"/>
        </w:rPr>
        <w:t xml:space="preserve"> </w:t>
      </w:r>
      <w:r w:rsidRPr="00315FAF">
        <w:rPr>
          <w:szCs w:val="28"/>
          <w:lang w:val="nl-NL"/>
        </w:rPr>
        <w:t>chính sách thuế của nhà nước và tỷ giá quy đổi ngoại tệ</w:t>
      </w:r>
      <w:r w:rsidRPr="00315FAF">
        <w:rPr>
          <w:szCs w:val="28"/>
          <w:lang w:val="vi-VN"/>
        </w:rPr>
        <w:t xml:space="preserve"> (nếu có)</w:t>
      </w:r>
      <w:r w:rsidRPr="00315FAF">
        <w:rPr>
          <w:szCs w:val="28"/>
          <w:lang w:val="nl-NL"/>
        </w:rPr>
        <w:t>.</w:t>
      </w:r>
    </w:p>
    <w:p w14:paraId="324B4114" w14:textId="77777777" w:rsidR="00985E07" w:rsidRPr="00315FAF" w:rsidRDefault="00985E07" w:rsidP="001472D5">
      <w:pPr>
        <w:spacing w:before="120" w:after="120" w:line="264" w:lineRule="auto"/>
        <w:ind w:firstLine="540"/>
        <w:rPr>
          <w:b/>
          <w:i/>
          <w:iCs/>
          <w:szCs w:val="28"/>
        </w:rPr>
      </w:pPr>
      <w:r w:rsidRPr="00315FAF">
        <w:rPr>
          <w:b/>
          <w:i/>
          <w:iCs/>
          <w:szCs w:val="28"/>
        </w:rPr>
        <w:t>1.5.2</w:t>
      </w:r>
      <w:r w:rsidR="00382D99" w:rsidRPr="00315FAF">
        <w:rPr>
          <w:b/>
          <w:i/>
          <w:iCs/>
          <w:szCs w:val="28"/>
        </w:rPr>
        <w:t xml:space="preserve">. </w:t>
      </w:r>
      <w:r w:rsidRPr="00315FAF">
        <w:rPr>
          <w:b/>
          <w:i/>
          <w:iCs/>
          <w:szCs w:val="28"/>
        </w:rPr>
        <w:t xml:space="preserve">Chi phí cập nhật phần mềm và hỗ trợ kỹ thuật </w:t>
      </w:r>
      <w:r w:rsidRPr="00315FAF">
        <w:rPr>
          <w:b/>
          <w:szCs w:val="28"/>
          <w:lang w:val="nl-NL"/>
        </w:rPr>
        <w:t>(</w:t>
      </w:r>
      <w:r w:rsidRPr="00315FAF">
        <w:rPr>
          <w:rFonts w:eastAsia="Calibri" w:cs="Calibri Light"/>
          <w:b/>
          <w:bCs/>
          <w:szCs w:val="28"/>
          <w:lang w:val="nl-NL"/>
        </w:rPr>
        <w:t>C</w:t>
      </w:r>
      <w:r w:rsidRPr="00315FAF">
        <w:rPr>
          <w:rFonts w:eastAsia="Calibri" w:cs="Calibri Light"/>
          <w:b/>
          <w:bCs/>
          <w:szCs w:val="28"/>
          <w:vertAlign w:val="subscript"/>
          <w:lang w:val="nl-NL"/>
        </w:rPr>
        <w:t>PM</w:t>
      </w:r>
      <w:r w:rsidRPr="00315FAF">
        <w:rPr>
          <w:rFonts w:eastAsia="Calibri" w:cs="Calibri Light"/>
          <w:b/>
          <w:bCs/>
          <w:szCs w:val="28"/>
          <w:lang w:val="nl-NL"/>
        </w:rPr>
        <w:t>)</w:t>
      </w:r>
    </w:p>
    <w:p w14:paraId="0C0C79EE" w14:textId="77777777" w:rsidR="00985E07" w:rsidRPr="00315FAF" w:rsidRDefault="00985E07" w:rsidP="001472D5">
      <w:pPr>
        <w:spacing w:before="120" w:after="120" w:line="264" w:lineRule="auto"/>
        <w:ind w:firstLine="540"/>
        <w:rPr>
          <w:szCs w:val="28"/>
          <w:lang w:val="vi-VN"/>
        </w:rPr>
      </w:pPr>
      <w:r w:rsidRPr="00315FAF">
        <w:rPr>
          <w:szCs w:val="28"/>
          <w:lang w:val="nl-NL"/>
        </w:rPr>
        <w:t>a) Chi phí cập nhật phần mềm và hỗ trợ kỹ thuật</w:t>
      </w:r>
      <w:r w:rsidR="00382D99" w:rsidRPr="00315FAF">
        <w:rPr>
          <w:szCs w:val="28"/>
          <w:lang w:val="nl-NL"/>
        </w:rPr>
        <w:t xml:space="preserve"> </w:t>
      </w:r>
      <w:r w:rsidRPr="00315FAF">
        <w:rPr>
          <w:szCs w:val="28"/>
          <w:lang w:val="nl-NL"/>
        </w:rPr>
        <w:t>là chi phí để cập nhật phần mề</w:t>
      </w:r>
      <w:r w:rsidR="00382D99" w:rsidRPr="00315FAF">
        <w:rPr>
          <w:szCs w:val="28"/>
          <w:lang w:val="nl-NL"/>
        </w:rPr>
        <w:t xml:space="preserve">m chuyên dụng, hỗ trợ kỹ thuật cho </w:t>
      </w:r>
      <w:r w:rsidR="008431CE" w:rsidRPr="00315FAF">
        <w:rPr>
          <w:szCs w:val="28"/>
          <w:lang w:val="vi-VN"/>
        </w:rPr>
        <w:t>các Đài t</w:t>
      </w:r>
      <w:r w:rsidRPr="00315FAF">
        <w:rPr>
          <w:szCs w:val="28"/>
          <w:lang w:val="vi-VN"/>
        </w:rPr>
        <w:t xml:space="preserve">hông tin duyên hải, </w:t>
      </w:r>
      <w:r w:rsidRPr="00315FAF">
        <w:rPr>
          <w:bCs/>
          <w:szCs w:val="28"/>
        </w:rPr>
        <w:t>Đài thông tin vệ tinh mặt đất Inmarsat Hải Phòng</w:t>
      </w:r>
      <w:r w:rsidRPr="00315FAF">
        <w:rPr>
          <w:bCs/>
          <w:szCs w:val="28"/>
          <w:lang w:val="vi-VN"/>
        </w:rPr>
        <w:t xml:space="preserve">, </w:t>
      </w:r>
      <w:r w:rsidRPr="00315FAF">
        <w:rPr>
          <w:bCs/>
          <w:szCs w:val="28"/>
        </w:rPr>
        <w:t>Đài thông tin vệ tinh mặt đất Cospas-Sarsat Việt Nam</w:t>
      </w:r>
      <w:r w:rsidRPr="00315FAF">
        <w:rPr>
          <w:bCs/>
          <w:szCs w:val="28"/>
          <w:lang w:val="vi-VN"/>
        </w:rPr>
        <w:t xml:space="preserve">, </w:t>
      </w:r>
      <w:r w:rsidRPr="00315FAF">
        <w:rPr>
          <w:bCs/>
          <w:szCs w:val="28"/>
        </w:rPr>
        <w:t>Đài thông tin nhận dạng và truy theo tầm xa (LRIT)</w:t>
      </w:r>
      <w:r w:rsidR="00110286" w:rsidRPr="00315FAF">
        <w:rPr>
          <w:bCs/>
          <w:szCs w:val="28"/>
        </w:rPr>
        <w:t xml:space="preserve"> </w:t>
      </w:r>
      <w:r w:rsidRPr="00315FAF">
        <w:rPr>
          <w:szCs w:val="28"/>
          <w:lang w:val="nl-NL"/>
        </w:rPr>
        <w:t>đáp ứng các yêu cầu: Khắc phục, sửa chữa các lỗi phát sinh liên quan đến phần mềm chuyên dụng;</w:t>
      </w:r>
      <w:r w:rsidRPr="00315FAF">
        <w:rPr>
          <w:szCs w:val="28"/>
          <w:lang w:val="vi-VN"/>
        </w:rPr>
        <w:t xml:space="preserve"> đ</w:t>
      </w:r>
      <w:r w:rsidRPr="00315FAF">
        <w:rPr>
          <w:szCs w:val="28"/>
          <w:lang w:val="nl-NL"/>
        </w:rPr>
        <w:t>áp ứng các yêu cầu sửa đổi, bổ sung bắt buộc các tính năng, chức năng của Tổ chức Hàng hải quốc tế (IMO), Tổ chức Vệ tinh di động quốc tế (IMSO), Tổ chức thông tin vệ tinh tìm kiếm, cứu nạn quốc tế (Cospas-Sarsat</w:t>
      </w:r>
      <w:r w:rsidRPr="00315FAF">
        <w:rPr>
          <w:szCs w:val="28"/>
          <w:lang w:val="vi-VN"/>
        </w:rPr>
        <w:t>)</w:t>
      </w:r>
      <w:r w:rsidRPr="00315FAF">
        <w:rPr>
          <w:szCs w:val="28"/>
          <w:lang w:val="nl-NL"/>
        </w:rPr>
        <w:t>; hoàn thiện tính năng đảm bảo hoạt động ổn định của hệ thống theo khuyến nghị của nhà sản xuất.</w:t>
      </w:r>
    </w:p>
    <w:p w14:paraId="55AE54E2" w14:textId="77777777" w:rsidR="00985E07" w:rsidRPr="00315FAF" w:rsidRDefault="00985E07" w:rsidP="001472D5">
      <w:pPr>
        <w:spacing w:before="120" w:after="120" w:line="264" w:lineRule="auto"/>
        <w:ind w:firstLine="540"/>
        <w:rPr>
          <w:szCs w:val="28"/>
          <w:lang w:val="nl-NL"/>
        </w:rPr>
      </w:pPr>
      <w:r w:rsidRPr="00315FAF">
        <w:rPr>
          <w:szCs w:val="28"/>
          <w:lang w:val="nl-NL"/>
        </w:rPr>
        <w:t>b) Cách xác định</w:t>
      </w:r>
      <w:r w:rsidRPr="00315FAF">
        <w:rPr>
          <w:szCs w:val="28"/>
          <w:lang w:val="vi-VN"/>
        </w:rPr>
        <w:t>:</w:t>
      </w:r>
      <w:r w:rsidR="00793CF7" w:rsidRPr="00315FAF">
        <w:rPr>
          <w:szCs w:val="28"/>
          <w:lang w:val="en-US"/>
        </w:rPr>
        <w:t xml:space="preserve"> </w:t>
      </w:r>
      <w:r w:rsidR="00233321">
        <w:rPr>
          <w:szCs w:val="28"/>
          <w:lang w:val="en-US"/>
        </w:rPr>
        <w:t>Đ</w:t>
      </w:r>
      <w:r w:rsidR="00E155B0" w:rsidRPr="00315FAF">
        <w:rPr>
          <w:szCs w:val="28"/>
          <w:lang w:val="en-US"/>
        </w:rPr>
        <w:t xml:space="preserve">ược </w:t>
      </w:r>
      <w:r w:rsidRPr="00315FAF">
        <w:rPr>
          <w:szCs w:val="28"/>
          <w:lang w:val="nl-NL"/>
        </w:rPr>
        <w:t xml:space="preserve">xác định </w:t>
      </w:r>
      <w:r w:rsidRPr="00315FAF">
        <w:rPr>
          <w:szCs w:val="28"/>
          <w:lang w:val="vi-VN"/>
        </w:rPr>
        <w:t xml:space="preserve">trên </w:t>
      </w:r>
      <w:r w:rsidRPr="00315FAF">
        <w:rPr>
          <w:szCs w:val="28"/>
        </w:rPr>
        <w:t xml:space="preserve">cơ sở </w:t>
      </w:r>
      <w:r w:rsidR="001D640C" w:rsidRPr="00315FAF">
        <w:rPr>
          <w:szCs w:val="28"/>
        </w:rPr>
        <w:t xml:space="preserve">báo </w:t>
      </w:r>
      <w:r w:rsidRPr="00315FAF">
        <w:rPr>
          <w:szCs w:val="28"/>
        </w:rPr>
        <w:t xml:space="preserve">giá </w:t>
      </w:r>
      <w:r w:rsidRPr="00315FAF">
        <w:rPr>
          <w:szCs w:val="28"/>
          <w:lang w:val="nl-NL"/>
        </w:rPr>
        <w:t>của nhà cung cấp dịch vụ</w:t>
      </w:r>
      <w:r w:rsidR="00E155B0" w:rsidRPr="00315FAF">
        <w:rPr>
          <w:szCs w:val="28"/>
          <w:lang w:val="vi-VN"/>
        </w:rPr>
        <w:t>,</w:t>
      </w:r>
      <w:r w:rsidRPr="00315FAF">
        <w:rPr>
          <w:szCs w:val="28"/>
          <w:lang w:val="nl-NL"/>
        </w:rPr>
        <w:t xml:space="preserve"> chính sách thuế của nhà nước và tỷ giá quy đổi ngoại tệ (nếu có).</w:t>
      </w:r>
    </w:p>
    <w:p w14:paraId="1BFB4F80" w14:textId="77777777" w:rsidR="00985E07" w:rsidRPr="00315FAF" w:rsidRDefault="00985E07" w:rsidP="001472D5">
      <w:pPr>
        <w:spacing w:before="120" w:after="120" w:line="264" w:lineRule="auto"/>
        <w:ind w:firstLine="540"/>
        <w:rPr>
          <w:b/>
          <w:i/>
          <w:iCs/>
          <w:szCs w:val="28"/>
          <w:lang w:val="nl-NL"/>
        </w:rPr>
      </w:pPr>
      <w:r w:rsidRPr="00315FAF">
        <w:rPr>
          <w:b/>
          <w:i/>
          <w:iCs/>
          <w:szCs w:val="28"/>
          <w:lang w:val="nl-NL"/>
        </w:rPr>
        <w:t>1.5.3</w:t>
      </w:r>
      <w:r w:rsidR="00233321">
        <w:rPr>
          <w:b/>
          <w:i/>
          <w:iCs/>
          <w:szCs w:val="28"/>
          <w:lang w:val="nl-NL"/>
        </w:rPr>
        <w:t>.</w:t>
      </w:r>
      <w:r w:rsidRPr="00315FAF">
        <w:rPr>
          <w:b/>
          <w:i/>
          <w:iCs/>
          <w:szCs w:val="28"/>
          <w:lang w:val="nl-NL"/>
        </w:rPr>
        <w:t xml:space="preserve"> Chi phí kiểm tra, đánh giá thường niên </w:t>
      </w:r>
      <w:r w:rsidR="00281C93" w:rsidRPr="00315FAF">
        <w:rPr>
          <w:b/>
          <w:i/>
          <w:iCs/>
          <w:szCs w:val="28"/>
          <w:lang w:val="vi-VN"/>
        </w:rPr>
        <w:t>T</w:t>
      </w:r>
      <w:r w:rsidRPr="00315FAF">
        <w:rPr>
          <w:b/>
          <w:i/>
          <w:iCs/>
          <w:szCs w:val="28"/>
          <w:lang w:val="nl-NL"/>
        </w:rPr>
        <w:t>rung tâm dữ liệu LRIT</w:t>
      </w:r>
      <w:r w:rsidR="00E155B0" w:rsidRPr="00315FAF">
        <w:rPr>
          <w:bCs/>
          <w:szCs w:val="28"/>
          <w:lang w:val="nl-NL"/>
        </w:rPr>
        <w:t xml:space="preserve"> </w:t>
      </w:r>
      <w:r w:rsidR="00E155B0" w:rsidRPr="00315FAF">
        <w:rPr>
          <w:b/>
          <w:bCs/>
          <w:i/>
          <w:szCs w:val="28"/>
          <w:lang w:val="nl-NL"/>
        </w:rPr>
        <w:t>quốc gia</w:t>
      </w:r>
      <w:r w:rsidRPr="00315FAF">
        <w:rPr>
          <w:b/>
          <w:i/>
          <w:iCs/>
          <w:szCs w:val="28"/>
          <w:lang w:val="nl-NL"/>
        </w:rPr>
        <w:t xml:space="preserve"> Việt Nam</w:t>
      </w:r>
    </w:p>
    <w:p w14:paraId="13259C79" w14:textId="77777777" w:rsidR="00985E07" w:rsidRPr="00315FAF" w:rsidRDefault="00985E07" w:rsidP="001472D5">
      <w:pPr>
        <w:spacing w:before="120" w:after="120" w:line="264" w:lineRule="auto"/>
        <w:ind w:firstLine="540"/>
        <w:rPr>
          <w:szCs w:val="28"/>
          <w:lang w:val="nl-NL"/>
        </w:rPr>
      </w:pPr>
      <w:r w:rsidRPr="00315FAF">
        <w:rPr>
          <w:szCs w:val="28"/>
          <w:lang w:val="nl-NL"/>
        </w:rPr>
        <w:t xml:space="preserve">a) Chi phí kiểm tra, đánh giá thường niên Trung tâm dữ liệu LRIT </w:t>
      </w:r>
      <w:r w:rsidR="002F1E7D" w:rsidRPr="00315FAF">
        <w:rPr>
          <w:szCs w:val="28"/>
          <w:lang w:val="nl-NL"/>
        </w:rPr>
        <w:t xml:space="preserve">quốc gia </w:t>
      </w:r>
      <w:r w:rsidRPr="00315FAF">
        <w:rPr>
          <w:szCs w:val="28"/>
          <w:lang w:val="nl-NL"/>
        </w:rPr>
        <w:t xml:space="preserve">Việt Nam </w:t>
      </w:r>
      <w:r w:rsidR="00E155B0" w:rsidRPr="00315FAF">
        <w:rPr>
          <w:szCs w:val="28"/>
          <w:lang w:val="nl-NL"/>
        </w:rPr>
        <w:t xml:space="preserve">là chi phí </w:t>
      </w:r>
      <w:r w:rsidRPr="00315FAF">
        <w:rPr>
          <w:szCs w:val="28"/>
          <w:lang w:val="nl-NL"/>
        </w:rPr>
        <w:t>theo yêu cầu của tổ chức IMO</w:t>
      </w:r>
      <w:r w:rsidRPr="00315FAF">
        <w:rPr>
          <w:szCs w:val="28"/>
          <w:lang w:val="vi-VN"/>
        </w:rPr>
        <w:t xml:space="preserve">, </w:t>
      </w:r>
      <w:r w:rsidRPr="00315FAF">
        <w:rPr>
          <w:szCs w:val="28"/>
          <w:lang w:val="nl-NL"/>
        </w:rPr>
        <w:t>IMSO để đảm bảo đài thông tin LRIT Việt Nam hoạt động đáp ứng các yêu cầu kỹ thuật của hệ thống LRIT quốc tế.</w:t>
      </w:r>
    </w:p>
    <w:p w14:paraId="24F07F90" w14:textId="77777777" w:rsidR="00985E07" w:rsidRPr="00315FAF" w:rsidRDefault="00985E07" w:rsidP="001472D5">
      <w:pPr>
        <w:spacing w:before="120" w:after="120" w:line="264" w:lineRule="auto"/>
        <w:ind w:firstLine="540"/>
        <w:rPr>
          <w:szCs w:val="28"/>
          <w:lang w:val="nl-NL"/>
        </w:rPr>
      </w:pPr>
      <w:r w:rsidRPr="00315FAF">
        <w:rPr>
          <w:szCs w:val="28"/>
          <w:lang w:val="nl-NL"/>
        </w:rPr>
        <w:t xml:space="preserve">b) Cách xác định: </w:t>
      </w:r>
      <w:r w:rsidR="00233321">
        <w:rPr>
          <w:szCs w:val="28"/>
          <w:lang w:val="nl-NL"/>
        </w:rPr>
        <w:t>Đ</w:t>
      </w:r>
      <w:r w:rsidR="00E155B0" w:rsidRPr="00315FAF">
        <w:rPr>
          <w:szCs w:val="28"/>
          <w:lang w:val="nl-NL"/>
        </w:rPr>
        <w:t>ược xác định trên cơ sở</w:t>
      </w:r>
      <w:r w:rsidRPr="00315FAF">
        <w:rPr>
          <w:szCs w:val="28"/>
          <w:lang w:val="nl-NL"/>
        </w:rPr>
        <w:t xml:space="preserve"> thông báo của tổ chức quốc tế và tỷ giá quy đổi ngoại tệ (nếu có).</w:t>
      </w:r>
    </w:p>
    <w:p w14:paraId="395A743B" w14:textId="77777777" w:rsidR="00985E07" w:rsidRPr="00315FAF" w:rsidRDefault="00233321" w:rsidP="001472D5">
      <w:pPr>
        <w:tabs>
          <w:tab w:val="left" w:pos="851"/>
        </w:tabs>
        <w:spacing w:before="120" w:after="120" w:line="264" w:lineRule="auto"/>
        <w:ind w:firstLine="540"/>
        <w:rPr>
          <w:b/>
          <w:i/>
          <w:iCs/>
          <w:szCs w:val="28"/>
          <w:lang w:val="nl-NL"/>
        </w:rPr>
      </w:pPr>
      <w:r w:rsidRPr="00315FAF">
        <w:rPr>
          <w:b/>
          <w:i/>
          <w:iCs/>
          <w:szCs w:val="28"/>
          <w:lang w:val="nl-NL"/>
        </w:rPr>
        <w:t>1.5.</w:t>
      </w:r>
      <w:r>
        <w:rPr>
          <w:b/>
          <w:i/>
          <w:iCs/>
          <w:szCs w:val="28"/>
          <w:lang w:val="nl-NL"/>
        </w:rPr>
        <w:t>4.</w:t>
      </w:r>
      <w:r w:rsidRPr="00315FAF">
        <w:rPr>
          <w:b/>
          <w:i/>
          <w:iCs/>
          <w:szCs w:val="28"/>
          <w:lang w:val="nl-NL"/>
        </w:rPr>
        <w:t xml:space="preserve"> </w:t>
      </w:r>
      <w:r w:rsidR="00662461" w:rsidRPr="00315FAF">
        <w:rPr>
          <w:b/>
          <w:i/>
          <w:iCs/>
          <w:szCs w:val="28"/>
          <w:lang w:val="en-SG"/>
        </w:rPr>
        <w:t>C</w:t>
      </w:r>
      <w:r w:rsidR="0054453C" w:rsidRPr="00315FAF">
        <w:rPr>
          <w:b/>
          <w:i/>
          <w:iCs/>
          <w:szCs w:val="28"/>
          <w:lang w:val="vi-VN"/>
        </w:rPr>
        <w:t xml:space="preserve">hi </w:t>
      </w:r>
      <w:r w:rsidR="00662461" w:rsidRPr="00315FAF">
        <w:rPr>
          <w:b/>
          <w:i/>
          <w:iCs/>
          <w:szCs w:val="28"/>
          <w:lang w:val="en-SG"/>
        </w:rPr>
        <w:t xml:space="preserve">phí phải </w:t>
      </w:r>
      <w:r w:rsidR="0054453C" w:rsidRPr="00315FAF">
        <w:rPr>
          <w:b/>
          <w:i/>
          <w:iCs/>
          <w:szCs w:val="28"/>
          <w:lang w:val="vi-VN"/>
        </w:rPr>
        <w:t>trả cho tổ chức</w:t>
      </w:r>
      <w:r w:rsidR="002F1E7D" w:rsidRPr="00315FAF">
        <w:rPr>
          <w:b/>
          <w:i/>
          <w:iCs/>
          <w:szCs w:val="28"/>
          <w:lang w:val="en-US"/>
        </w:rPr>
        <w:t xml:space="preserve"> </w:t>
      </w:r>
      <w:r w:rsidR="00985E07" w:rsidRPr="00315FAF">
        <w:rPr>
          <w:b/>
          <w:i/>
          <w:iCs/>
          <w:szCs w:val="28"/>
          <w:lang w:val="nl-NL"/>
        </w:rPr>
        <w:t xml:space="preserve">Cospas-Sarsat </w:t>
      </w:r>
      <w:r w:rsidR="00662461" w:rsidRPr="00315FAF">
        <w:rPr>
          <w:b/>
          <w:i/>
          <w:iCs/>
          <w:szCs w:val="28"/>
          <w:lang w:val="nl-NL"/>
        </w:rPr>
        <w:t xml:space="preserve">hằng năm </w:t>
      </w:r>
      <w:r w:rsidR="00985E07" w:rsidRPr="00315FAF">
        <w:rPr>
          <w:b/>
          <w:i/>
          <w:iCs/>
          <w:szCs w:val="28"/>
          <w:lang w:val="nl-NL"/>
        </w:rPr>
        <w:t xml:space="preserve">và các khoản </w:t>
      </w:r>
      <w:r w:rsidR="00662461" w:rsidRPr="00315FAF">
        <w:rPr>
          <w:b/>
          <w:i/>
          <w:iCs/>
          <w:szCs w:val="28"/>
          <w:lang w:val="nl-NL"/>
        </w:rPr>
        <w:t xml:space="preserve">chi </w:t>
      </w:r>
      <w:r w:rsidR="00985E07" w:rsidRPr="00315FAF">
        <w:rPr>
          <w:b/>
          <w:i/>
          <w:iCs/>
          <w:szCs w:val="28"/>
          <w:lang w:val="nl-NL"/>
        </w:rPr>
        <w:t xml:space="preserve">phí </w:t>
      </w:r>
      <w:r w:rsidR="006C749E" w:rsidRPr="00315FAF">
        <w:rPr>
          <w:b/>
          <w:i/>
          <w:iCs/>
          <w:szCs w:val="28"/>
          <w:lang w:val="nl-NL"/>
        </w:rPr>
        <w:t xml:space="preserve">phải trả </w:t>
      </w:r>
      <w:r w:rsidR="00985E07" w:rsidRPr="00315FAF">
        <w:rPr>
          <w:b/>
          <w:i/>
          <w:iCs/>
          <w:szCs w:val="28"/>
          <w:lang w:val="nl-NL"/>
        </w:rPr>
        <w:t>khác (</w:t>
      </w:r>
      <w:r w:rsidR="006C749E" w:rsidRPr="00315FAF">
        <w:rPr>
          <w:b/>
          <w:i/>
          <w:iCs/>
          <w:szCs w:val="28"/>
          <w:lang w:val="nl-NL"/>
        </w:rPr>
        <w:t>C</w:t>
      </w:r>
      <w:r w:rsidR="006C749E" w:rsidRPr="00315FAF">
        <w:rPr>
          <w:b/>
          <w:i/>
          <w:iCs/>
          <w:szCs w:val="28"/>
          <w:vertAlign w:val="subscript"/>
          <w:lang w:val="nl-NL"/>
        </w:rPr>
        <w:t>CS</w:t>
      </w:r>
      <w:r w:rsidR="00985E07" w:rsidRPr="00315FAF">
        <w:rPr>
          <w:b/>
          <w:i/>
          <w:iCs/>
          <w:szCs w:val="28"/>
          <w:lang w:val="nl-NL"/>
        </w:rPr>
        <w:t>)</w:t>
      </w:r>
    </w:p>
    <w:p w14:paraId="5E29C8C2" w14:textId="77777777" w:rsidR="00985E07" w:rsidRPr="00315FAF" w:rsidRDefault="00985E07" w:rsidP="001472D5">
      <w:pPr>
        <w:spacing w:before="120" w:after="120" w:line="264" w:lineRule="auto"/>
        <w:ind w:firstLine="540"/>
        <w:rPr>
          <w:szCs w:val="28"/>
          <w:lang w:val="nl-NL"/>
        </w:rPr>
      </w:pPr>
      <w:r w:rsidRPr="00315FAF">
        <w:rPr>
          <w:szCs w:val="28"/>
        </w:rPr>
        <w:t xml:space="preserve">a) </w:t>
      </w:r>
      <w:r w:rsidR="0054453C" w:rsidRPr="00315FAF">
        <w:rPr>
          <w:bCs/>
          <w:szCs w:val="28"/>
          <w:lang w:val="vi-VN"/>
        </w:rPr>
        <w:t>Các khoản chi trả cho tổ chức</w:t>
      </w:r>
      <w:r w:rsidR="002F1E7D" w:rsidRPr="00315FAF">
        <w:rPr>
          <w:b/>
          <w:i/>
          <w:iCs/>
          <w:szCs w:val="28"/>
          <w:lang w:val="en-US"/>
        </w:rPr>
        <w:t xml:space="preserve"> </w:t>
      </w:r>
      <w:r w:rsidRPr="00315FAF">
        <w:rPr>
          <w:szCs w:val="28"/>
          <w:lang w:val="nl-NL"/>
        </w:rPr>
        <w:t>Cospas-Sarsat: Là khoản chi phí phải trả hàn</w:t>
      </w:r>
      <w:r w:rsidR="00233321">
        <w:rPr>
          <w:szCs w:val="28"/>
          <w:lang w:val="nl-NL"/>
        </w:rPr>
        <w:t>g năm cho tổ chức Cospas-Sarsat.</w:t>
      </w:r>
    </w:p>
    <w:p w14:paraId="0407A5B4" w14:textId="77777777" w:rsidR="00985E07" w:rsidRPr="00315FAF" w:rsidRDefault="00985E07" w:rsidP="001472D5">
      <w:pPr>
        <w:spacing w:before="120" w:after="120" w:line="264" w:lineRule="auto"/>
        <w:ind w:firstLine="540"/>
        <w:rPr>
          <w:szCs w:val="28"/>
          <w:lang w:val="nl-NL"/>
        </w:rPr>
      </w:pPr>
      <w:r w:rsidRPr="00315FAF">
        <w:rPr>
          <w:szCs w:val="28"/>
          <w:lang w:val="nl-NL"/>
        </w:rPr>
        <w:t>b) Các khoản</w:t>
      </w:r>
      <w:r w:rsidR="00F720D1" w:rsidRPr="00315FAF">
        <w:rPr>
          <w:szCs w:val="28"/>
          <w:lang w:val="vi-VN"/>
        </w:rPr>
        <w:t xml:space="preserve"> chi</w:t>
      </w:r>
      <w:r w:rsidRPr="00315FAF">
        <w:rPr>
          <w:szCs w:val="28"/>
          <w:lang w:val="nl-NL"/>
        </w:rPr>
        <w:t xml:space="preserve"> phí </w:t>
      </w:r>
      <w:r w:rsidR="006C749E" w:rsidRPr="00315FAF">
        <w:rPr>
          <w:szCs w:val="28"/>
          <w:lang w:val="nl-NL"/>
        </w:rPr>
        <w:t xml:space="preserve">phải trả </w:t>
      </w:r>
      <w:r w:rsidR="004C2757">
        <w:rPr>
          <w:szCs w:val="28"/>
          <w:lang w:val="nl-NL"/>
        </w:rPr>
        <w:t>khác (nếu có): L</w:t>
      </w:r>
      <w:r w:rsidRPr="00315FAF">
        <w:rPr>
          <w:szCs w:val="28"/>
          <w:lang w:val="nl-NL"/>
        </w:rPr>
        <w:t>à các khoản chi phí mà doanh nghiệp c</w:t>
      </w:r>
      <w:r w:rsidR="003A3104" w:rsidRPr="00315FAF">
        <w:rPr>
          <w:szCs w:val="28"/>
          <w:lang w:val="nl-NL"/>
        </w:rPr>
        <w:t>ung cấp dịch vụ sự nghiệp công t</w:t>
      </w:r>
      <w:r w:rsidRPr="00315FAF">
        <w:rPr>
          <w:szCs w:val="28"/>
          <w:lang w:val="nl-NL"/>
        </w:rPr>
        <w:t>hông tin duyên hải phải nộp để phục</w:t>
      </w:r>
      <w:r w:rsidR="00F949E6" w:rsidRPr="00315FAF">
        <w:rPr>
          <w:szCs w:val="28"/>
          <w:lang w:val="nl-NL"/>
        </w:rPr>
        <w:t xml:space="preserve"> vụ cho hoạt động của hệ thống t</w:t>
      </w:r>
      <w:r w:rsidRPr="00315FAF">
        <w:rPr>
          <w:szCs w:val="28"/>
          <w:lang w:val="nl-NL"/>
        </w:rPr>
        <w:t>hông tin duyên hải.</w:t>
      </w:r>
    </w:p>
    <w:p w14:paraId="346C9B18" w14:textId="77777777" w:rsidR="00985E07" w:rsidRPr="00315FAF" w:rsidRDefault="00985E07" w:rsidP="001472D5">
      <w:pPr>
        <w:spacing w:before="120" w:after="120" w:line="264" w:lineRule="auto"/>
        <w:ind w:firstLine="540"/>
        <w:rPr>
          <w:szCs w:val="28"/>
          <w:lang w:val="nl-NL"/>
        </w:rPr>
      </w:pPr>
      <w:r w:rsidRPr="00315FAF">
        <w:rPr>
          <w:szCs w:val="28"/>
        </w:rPr>
        <w:lastRenderedPageBreak/>
        <w:t xml:space="preserve">c) </w:t>
      </w:r>
      <w:r w:rsidRPr="00315FAF">
        <w:rPr>
          <w:szCs w:val="28"/>
          <w:lang w:val="nl-NL"/>
        </w:rPr>
        <w:t>Cách xác định</w:t>
      </w:r>
      <w:r w:rsidRPr="00315FAF">
        <w:rPr>
          <w:szCs w:val="28"/>
          <w:lang w:val="en-SG"/>
        </w:rPr>
        <w:t xml:space="preserve">: </w:t>
      </w:r>
      <w:r w:rsidR="004C2757">
        <w:rPr>
          <w:szCs w:val="28"/>
          <w:lang w:val="nl-NL"/>
        </w:rPr>
        <w:t>Đ</w:t>
      </w:r>
      <w:r w:rsidRPr="00315FAF">
        <w:rPr>
          <w:szCs w:val="28"/>
          <w:lang w:val="nl-NL"/>
        </w:rPr>
        <w:t>ược xác định</w:t>
      </w:r>
      <w:r w:rsidR="00E155B0" w:rsidRPr="00315FAF">
        <w:rPr>
          <w:szCs w:val="28"/>
          <w:lang w:val="nl-NL"/>
        </w:rPr>
        <w:t xml:space="preserve"> trên cơ sở</w:t>
      </w:r>
      <w:r w:rsidRPr="00315FAF">
        <w:rPr>
          <w:szCs w:val="28"/>
          <w:lang w:val="nl-NL"/>
        </w:rPr>
        <w:t xml:space="preserve"> </w:t>
      </w:r>
      <w:r w:rsidR="00E155B0" w:rsidRPr="00315FAF">
        <w:rPr>
          <w:szCs w:val="28"/>
          <w:lang w:val="nl-NL"/>
        </w:rPr>
        <w:t>t</w:t>
      </w:r>
      <w:r w:rsidR="00FB7BE1" w:rsidRPr="00315FAF">
        <w:rPr>
          <w:szCs w:val="28"/>
          <w:lang w:val="nl-NL"/>
        </w:rPr>
        <w:t>hông báo của cơ quan có thẩm quyền</w:t>
      </w:r>
      <w:r w:rsidRPr="00315FAF">
        <w:rPr>
          <w:szCs w:val="28"/>
          <w:lang w:val="nl-NL"/>
        </w:rPr>
        <w:t>, các tổ chức quốc tế và tỷ giá quy đổi ngoại tệ (nếu có).</w:t>
      </w:r>
    </w:p>
    <w:p w14:paraId="4586C41B" w14:textId="77777777" w:rsidR="00985E07" w:rsidRPr="00315FAF" w:rsidRDefault="00985E07" w:rsidP="00C47595">
      <w:pPr>
        <w:spacing w:before="120" w:after="120" w:line="264" w:lineRule="auto"/>
        <w:ind w:firstLine="567"/>
        <w:rPr>
          <w:b/>
          <w:i/>
          <w:iCs/>
          <w:szCs w:val="28"/>
        </w:rPr>
      </w:pPr>
      <w:r w:rsidRPr="00315FAF">
        <w:rPr>
          <w:b/>
          <w:i/>
          <w:iCs/>
          <w:szCs w:val="28"/>
        </w:rPr>
        <w:t xml:space="preserve">1.5.5. </w:t>
      </w:r>
      <w:r w:rsidRPr="00315FAF">
        <w:rPr>
          <w:b/>
          <w:i/>
          <w:iCs/>
          <w:szCs w:val="28"/>
          <w:lang w:val="vi-VN"/>
        </w:rPr>
        <w:t xml:space="preserve">Chi phí </w:t>
      </w:r>
      <w:r w:rsidRPr="00315FAF">
        <w:rPr>
          <w:b/>
          <w:i/>
          <w:iCs/>
          <w:szCs w:val="28"/>
        </w:rPr>
        <w:t xml:space="preserve">khai thác, </w:t>
      </w:r>
      <w:r w:rsidRPr="00315FAF">
        <w:rPr>
          <w:b/>
          <w:i/>
          <w:iCs/>
          <w:szCs w:val="28"/>
          <w:lang w:val="vi-VN"/>
        </w:rPr>
        <w:t xml:space="preserve">sử dụng thông tin </w:t>
      </w:r>
      <w:r w:rsidRPr="00315FAF">
        <w:rPr>
          <w:b/>
          <w:i/>
          <w:iCs/>
          <w:szCs w:val="28"/>
        </w:rPr>
        <w:t>vệ tinh (C</w:t>
      </w:r>
      <w:r w:rsidRPr="00315FAF">
        <w:rPr>
          <w:b/>
          <w:i/>
          <w:iCs/>
          <w:szCs w:val="28"/>
          <w:vertAlign w:val="subscript"/>
        </w:rPr>
        <w:t>VT</w:t>
      </w:r>
      <w:r w:rsidRPr="00315FAF">
        <w:rPr>
          <w:b/>
          <w:i/>
          <w:iCs/>
          <w:szCs w:val="28"/>
        </w:rPr>
        <w:t>)</w:t>
      </w:r>
    </w:p>
    <w:p w14:paraId="5E1E1839" w14:textId="77777777" w:rsidR="00985E07" w:rsidRPr="00315FAF" w:rsidRDefault="00985E07" w:rsidP="001472D5">
      <w:pPr>
        <w:tabs>
          <w:tab w:val="left" w:pos="851"/>
        </w:tabs>
        <w:spacing w:before="120" w:after="120" w:line="264" w:lineRule="auto"/>
        <w:ind w:firstLine="540"/>
        <w:rPr>
          <w:szCs w:val="28"/>
        </w:rPr>
      </w:pPr>
      <w:r w:rsidRPr="00315FAF">
        <w:rPr>
          <w:szCs w:val="28"/>
        </w:rPr>
        <w:t xml:space="preserve">a) </w:t>
      </w:r>
      <w:r w:rsidRPr="00315FAF">
        <w:rPr>
          <w:szCs w:val="28"/>
          <w:lang w:val="en-SG"/>
        </w:rPr>
        <w:t>C</w:t>
      </w:r>
      <w:r w:rsidRPr="00315FAF">
        <w:rPr>
          <w:szCs w:val="28"/>
          <w:lang w:val="vi-VN"/>
        </w:rPr>
        <w:t>ác khoản chi phí này bao gồm:</w:t>
      </w:r>
      <w:r w:rsidR="00553622" w:rsidRPr="00315FAF">
        <w:rPr>
          <w:szCs w:val="28"/>
          <w:lang w:val="en-US"/>
        </w:rPr>
        <w:t xml:space="preserve"> </w:t>
      </w:r>
      <w:r w:rsidRPr="00315FAF">
        <w:rPr>
          <w:szCs w:val="28"/>
          <w:lang w:val="vi-VN"/>
        </w:rPr>
        <w:t xml:space="preserve">Chi phí </w:t>
      </w:r>
      <w:r w:rsidRPr="00315FAF">
        <w:rPr>
          <w:szCs w:val="28"/>
        </w:rPr>
        <w:t>khai thác,</w:t>
      </w:r>
      <w:r w:rsidRPr="00315FAF">
        <w:rPr>
          <w:szCs w:val="28"/>
          <w:lang w:val="vi-VN"/>
        </w:rPr>
        <w:t xml:space="preserve"> sử dụng thông tin LRIT</w:t>
      </w:r>
      <w:r w:rsidRPr="00315FAF">
        <w:rPr>
          <w:szCs w:val="28"/>
        </w:rPr>
        <w:t>;</w:t>
      </w:r>
      <w:r w:rsidR="008431CE" w:rsidRPr="00315FAF">
        <w:rPr>
          <w:szCs w:val="28"/>
          <w:lang w:val="vi-VN"/>
        </w:rPr>
        <w:t xml:space="preserve"> </w:t>
      </w:r>
      <w:r w:rsidR="008431CE" w:rsidRPr="00315FAF">
        <w:rPr>
          <w:szCs w:val="28"/>
          <w:lang w:val="en-US"/>
        </w:rPr>
        <w:t>c</w:t>
      </w:r>
      <w:r w:rsidRPr="00315FAF">
        <w:rPr>
          <w:szCs w:val="28"/>
          <w:lang w:val="vi-VN"/>
        </w:rPr>
        <w:t>hi phí sử dụng lưu lượng vệ tinh</w:t>
      </w:r>
      <w:r w:rsidRPr="00315FAF">
        <w:rPr>
          <w:szCs w:val="28"/>
        </w:rPr>
        <w:t xml:space="preserve"> cho dịch vụ thông tin LRIT; </w:t>
      </w:r>
      <w:r w:rsidR="008431CE" w:rsidRPr="00315FAF">
        <w:rPr>
          <w:szCs w:val="28"/>
        </w:rPr>
        <w:t>c</w:t>
      </w:r>
      <w:r w:rsidRPr="00315FAF">
        <w:rPr>
          <w:szCs w:val="28"/>
        </w:rPr>
        <w:t xml:space="preserve">hi phí sử dụng lưu lượng phát thông tin </w:t>
      </w:r>
      <w:r w:rsidRPr="00315FAF">
        <w:rPr>
          <w:szCs w:val="28"/>
          <w:lang w:val="vi-VN"/>
        </w:rPr>
        <w:t>an toàn hàng hải và tìm kiếm cứu nạn</w:t>
      </w:r>
      <w:r w:rsidR="00E155B0" w:rsidRPr="00315FAF">
        <w:rPr>
          <w:szCs w:val="28"/>
        </w:rPr>
        <w:t>; c</w:t>
      </w:r>
      <w:r w:rsidRPr="00315FAF">
        <w:rPr>
          <w:szCs w:val="28"/>
        </w:rPr>
        <w:t>ác chi phí phát sinh khác có liên quan.</w:t>
      </w:r>
    </w:p>
    <w:p w14:paraId="4394296F" w14:textId="77777777" w:rsidR="00985E07" w:rsidRPr="00315FAF" w:rsidRDefault="001472D5" w:rsidP="001472D5">
      <w:pPr>
        <w:spacing w:before="120" w:after="120" w:line="264" w:lineRule="auto"/>
        <w:ind w:firstLine="540"/>
        <w:rPr>
          <w:szCs w:val="28"/>
        </w:rPr>
      </w:pPr>
      <w:r w:rsidRPr="00315FAF">
        <w:rPr>
          <w:szCs w:val="28"/>
          <w:lang w:val="nl-NL"/>
        </w:rPr>
        <w:t xml:space="preserve">b) </w:t>
      </w:r>
      <w:r w:rsidR="00985E07" w:rsidRPr="00315FAF">
        <w:rPr>
          <w:szCs w:val="28"/>
          <w:lang w:val="nl-NL"/>
        </w:rPr>
        <w:t>Cách xác định</w:t>
      </w:r>
      <w:r w:rsidR="00985E07" w:rsidRPr="00315FAF">
        <w:rPr>
          <w:szCs w:val="28"/>
        </w:rPr>
        <w:t>:</w:t>
      </w:r>
    </w:p>
    <w:p w14:paraId="2606624A" w14:textId="77777777" w:rsidR="00995F65" w:rsidRPr="00315FAF" w:rsidRDefault="00985E07" w:rsidP="001472D5">
      <w:pPr>
        <w:tabs>
          <w:tab w:val="left" w:pos="993"/>
        </w:tabs>
        <w:spacing w:before="120" w:after="120" w:line="264" w:lineRule="auto"/>
        <w:ind w:firstLine="540"/>
        <w:rPr>
          <w:szCs w:val="28"/>
        </w:rPr>
      </w:pPr>
      <w:r w:rsidRPr="00315FAF">
        <w:rPr>
          <w:szCs w:val="28"/>
        </w:rPr>
        <w:t>- Chi phí khai thác, sử dụng thông tin LRIT</w:t>
      </w:r>
      <w:r w:rsidR="00995F65" w:rsidRPr="00315FAF">
        <w:rPr>
          <w:szCs w:val="28"/>
        </w:rPr>
        <w:t xml:space="preserve"> được xác định trên cơ sở</w:t>
      </w:r>
      <w:r w:rsidRPr="00315FAF">
        <w:rPr>
          <w:szCs w:val="28"/>
        </w:rPr>
        <w:t xml:space="preserve"> chi phí phải trả cho nhà cung cấp dịch vụ sau khi bù trừ với khoản chi phí sử dụng thông tin LRIT Việt Nam mà doanh nghiệp cung cấp dịch vụ sự nghiệp cô</w:t>
      </w:r>
      <w:r w:rsidR="00553622" w:rsidRPr="00315FAF">
        <w:rPr>
          <w:szCs w:val="28"/>
        </w:rPr>
        <w:t>ng t</w:t>
      </w:r>
      <w:r w:rsidR="0038565F" w:rsidRPr="00315FAF">
        <w:rPr>
          <w:szCs w:val="28"/>
        </w:rPr>
        <w:t xml:space="preserve">hông tin duyên hải thu được. </w:t>
      </w:r>
    </w:p>
    <w:p w14:paraId="5DF577FD" w14:textId="77777777" w:rsidR="00985E07" w:rsidRPr="00315FAF" w:rsidRDefault="00995F65" w:rsidP="001472D5">
      <w:pPr>
        <w:tabs>
          <w:tab w:val="left" w:pos="993"/>
        </w:tabs>
        <w:spacing w:before="120" w:after="120" w:line="264" w:lineRule="auto"/>
        <w:ind w:firstLine="540"/>
        <w:rPr>
          <w:szCs w:val="28"/>
        </w:rPr>
      </w:pPr>
      <w:r w:rsidRPr="00315FAF">
        <w:rPr>
          <w:szCs w:val="28"/>
        </w:rPr>
        <w:t xml:space="preserve">- </w:t>
      </w:r>
      <w:r w:rsidR="00985E07" w:rsidRPr="00315FAF">
        <w:rPr>
          <w:szCs w:val="28"/>
        </w:rPr>
        <w:t xml:space="preserve">Chi phí sử dụng lưu lượng vệ tinh cho dịch vụ thông tin LRIT được xác định trên cơ sở lưu lượng sử dụng thông tin vệ tinh </w:t>
      </w:r>
      <w:r w:rsidR="00985E07" w:rsidRPr="00315FAF">
        <w:rPr>
          <w:szCs w:val="28"/>
          <w:lang w:val="vi-VN"/>
        </w:rPr>
        <w:t>cho việc gửi dữ liệu định kỳ hàng ngày của 01 tàu,</w:t>
      </w:r>
      <w:r w:rsidR="00985E07" w:rsidRPr="00315FAF">
        <w:rPr>
          <w:szCs w:val="28"/>
        </w:rPr>
        <w:t xml:space="preserve"> số lượng tàu được tích hợp, chi phí vận hành nhân (x) giá cước sử dụng dịch vụ vệ tinh và tỷ giá quy đổi ngoại tệ (nếu có);</w:t>
      </w:r>
    </w:p>
    <w:p w14:paraId="2D090D36" w14:textId="77777777" w:rsidR="00985E07" w:rsidRPr="00315FAF" w:rsidRDefault="00985E07" w:rsidP="001472D5">
      <w:pPr>
        <w:tabs>
          <w:tab w:val="left" w:pos="10220"/>
        </w:tabs>
        <w:spacing w:before="120" w:after="120" w:line="264" w:lineRule="auto"/>
        <w:ind w:firstLine="540"/>
        <w:rPr>
          <w:szCs w:val="28"/>
        </w:rPr>
      </w:pPr>
      <w:r w:rsidRPr="00315FAF">
        <w:rPr>
          <w:szCs w:val="28"/>
        </w:rPr>
        <w:t xml:space="preserve"> - Chi phí sử dụng lưu lượng phát thông tin an toàn hàng hải và tìm kiếm cứu nạn được xác định trên cơ sở lưu lượng sử dụng thông tin vệ tinh cho </w:t>
      </w:r>
      <w:r w:rsidRPr="00315FAF">
        <w:rPr>
          <w:szCs w:val="28"/>
          <w:lang w:val="vi-VN"/>
        </w:rPr>
        <w:t xml:space="preserve">việc phát </w:t>
      </w:r>
      <w:r w:rsidRPr="00315FAF">
        <w:rPr>
          <w:szCs w:val="28"/>
        </w:rPr>
        <w:t>bản tin an toàn hàng hải và tìm kiếm cứu nạn, nhân (x) giá cước sử dụng dịch vụ vệ tinh và tỷ giá quy đổi ngoại tệ (nếu có);</w:t>
      </w:r>
    </w:p>
    <w:p w14:paraId="4F4CA476" w14:textId="77777777" w:rsidR="00985E07" w:rsidRPr="00315FAF" w:rsidRDefault="00985E07" w:rsidP="001472D5">
      <w:pPr>
        <w:tabs>
          <w:tab w:val="left" w:pos="993"/>
        </w:tabs>
        <w:spacing w:before="120" w:after="120" w:line="264" w:lineRule="auto"/>
        <w:ind w:firstLine="540"/>
        <w:rPr>
          <w:szCs w:val="28"/>
        </w:rPr>
      </w:pPr>
      <w:r w:rsidRPr="00315FAF">
        <w:rPr>
          <w:szCs w:val="28"/>
        </w:rPr>
        <w:t xml:space="preserve"> - Các chi phí phát sinh khác có liên quan (chi phí phát thông tin an ninh hàng hải, giám sát tàu thuyền) được xác định trên cơ sở lưu lượng sử dụng thông tin vệ tinh</w:t>
      </w:r>
      <w:r w:rsidRPr="00315FAF">
        <w:rPr>
          <w:szCs w:val="28"/>
          <w:lang w:val="vi-VN"/>
        </w:rPr>
        <w:t xml:space="preserve"> cho việc phát thông tin</w:t>
      </w:r>
      <w:r w:rsidRPr="00315FAF">
        <w:rPr>
          <w:szCs w:val="28"/>
        </w:rPr>
        <w:t>, giám sát tàu thuyền nhân (x) giá cước sử dụng dịch vụ vệ tinh và tỷ giá quy đổi ngoại tệ (nếu có).</w:t>
      </w:r>
    </w:p>
    <w:p w14:paraId="4A4E2686" w14:textId="77777777" w:rsidR="00985E07" w:rsidRPr="00315FAF" w:rsidRDefault="00985E07" w:rsidP="001472D5">
      <w:pPr>
        <w:spacing w:before="120" w:after="120" w:line="264" w:lineRule="auto"/>
        <w:ind w:firstLine="540"/>
        <w:rPr>
          <w:b/>
          <w:i/>
          <w:iCs/>
          <w:szCs w:val="28"/>
          <w:lang w:val="vi-VN"/>
        </w:rPr>
      </w:pPr>
      <w:r w:rsidRPr="00315FAF">
        <w:rPr>
          <w:b/>
          <w:i/>
          <w:iCs/>
          <w:szCs w:val="28"/>
        </w:rPr>
        <w:t xml:space="preserve">1.5.6. </w:t>
      </w:r>
      <w:r w:rsidRPr="00315FAF">
        <w:rPr>
          <w:b/>
          <w:i/>
          <w:iCs/>
          <w:szCs w:val="28"/>
          <w:lang w:val="vi-VN"/>
        </w:rPr>
        <w:t>Chi phí khác (</w:t>
      </w:r>
      <w:r w:rsidRPr="00315FAF">
        <w:rPr>
          <w:b/>
          <w:i/>
          <w:szCs w:val="28"/>
          <w:lang w:val="nl-NL"/>
        </w:rPr>
        <w:t>C</w:t>
      </w:r>
      <w:r w:rsidRPr="00315FAF">
        <w:rPr>
          <w:b/>
          <w:i/>
          <w:szCs w:val="28"/>
          <w:vertAlign w:val="subscript"/>
          <w:lang w:val="vi-VN"/>
        </w:rPr>
        <w:t>K</w:t>
      </w:r>
      <w:r w:rsidRPr="00315FAF">
        <w:rPr>
          <w:b/>
          <w:i/>
          <w:iCs/>
          <w:szCs w:val="28"/>
          <w:lang w:val="vi-VN"/>
        </w:rPr>
        <w:t>)</w:t>
      </w:r>
    </w:p>
    <w:p w14:paraId="3328AC7C" w14:textId="77777777" w:rsidR="004140B5" w:rsidRPr="00315FAF" w:rsidRDefault="004140B5" w:rsidP="001472D5">
      <w:pPr>
        <w:tabs>
          <w:tab w:val="left" w:pos="851"/>
        </w:tabs>
        <w:spacing w:before="120" w:after="120" w:line="264" w:lineRule="auto"/>
        <w:ind w:firstLine="540"/>
        <w:rPr>
          <w:szCs w:val="28"/>
        </w:rPr>
      </w:pPr>
      <w:r w:rsidRPr="00315FAF">
        <w:rPr>
          <w:szCs w:val="28"/>
        </w:rPr>
        <w:t xml:space="preserve">a) Các khoản chi phí này bao gồm: </w:t>
      </w:r>
      <w:r w:rsidR="00B05A47" w:rsidRPr="00315FAF">
        <w:rPr>
          <w:lang w:val="en-SG"/>
        </w:rPr>
        <w:t xml:space="preserve">Chi phí kiểm tra, đánh giá an toàn thông tin; </w:t>
      </w:r>
      <w:r w:rsidR="008431CE" w:rsidRPr="00315FAF">
        <w:rPr>
          <w:lang w:val="en-SG"/>
        </w:rPr>
        <w:t>c</w:t>
      </w:r>
      <w:r w:rsidR="00B05A47" w:rsidRPr="00315FAF">
        <w:rPr>
          <w:lang w:val="en-SG"/>
        </w:rPr>
        <w:t>hi phí cập nhật bản quyền các phần mềm hệ thống, phần mềm diệt virus, phần mềm</w:t>
      </w:r>
      <w:r w:rsidR="00A77B0A">
        <w:rPr>
          <w:lang w:val="en-SG"/>
        </w:rPr>
        <w:t xml:space="preserve"> phòng chống truy cập trái phép</w:t>
      </w:r>
      <w:r w:rsidR="00B05A47" w:rsidRPr="00315FAF">
        <w:rPr>
          <w:lang w:val="en-SG"/>
        </w:rPr>
        <w:t xml:space="preserve"> cho hệ thống máy chủ, máy trạm, thiết bị an toàn, an ninh thông tin, để bảo đảm hoạt động của hệ thống thông tin duyên hải, các chi phí phát sinh theo quy định của pháp luật liên quan đến </w:t>
      </w:r>
      <w:r w:rsidR="008431CE" w:rsidRPr="00315FAF">
        <w:rPr>
          <w:lang w:val="en-SG"/>
        </w:rPr>
        <w:t>hệ thống thông tin duyên hải; c</w:t>
      </w:r>
      <w:r w:rsidR="00B05A47" w:rsidRPr="00315FAF">
        <w:rPr>
          <w:lang w:val="en-SG"/>
        </w:rPr>
        <w:t xml:space="preserve">hi phí mua bảo hiểm tài sản cố định phục vụ vận hành hệ thống thông tin duyên hải; </w:t>
      </w:r>
      <w:r w:rsidR="008431CE" w:rsidRPr="00315FAF">
        <w:rPr>
          <w:lang w:val="en-SG"/>
        </w:rPr>
        <w:t>c</w:t>
      </w:r>
      <w:r w:rsidR="00B05A47" w:rsidRPr="00315FAF">
        <w:rPr>
          <w:lang w:val="en-SG"/>
        </w:rPr>
        <w:t xml:space="preserve">hi phí bồi dưỡng bằng hiện vật đối với người lao động làm việc trong điều kiện có yếu tố nguy hiểm, độc hại; </w:t>
      </w:r>
      <w:r w:rsidR="008431CE" w:rsidRPr="00315FAF">
        <w:rPr>
          <w:lang w:val="en-SG"/>
        </w:rPr>
        <w:t>c</w:t>
      </w:r>
      <w:r w:rsidR="00B05A47" w:rsidRPr="00315FAF">
        <w:rPr>
          <w:lang w:val="en-SG"/>
        </w:rPr>
        <w:t>hi phí thuê cơ sở hạ tầng cho</w:t>
      </w:r>
      <w:r w:rsidR="008431CE" w:rsidRPr="00315FAF">
        <w:rPr>
          <w:lang w:val="en-SG"/>
        </w:rPr>
        <w:t xml:space="preserve"> hệ thống thông tin duyên hải; </w:t>
      </w:r>
      <w:r w:rsidR="000245BA" w:rsidRPr="00315FAF">
        <w:rPr>
          <w:lang w:val="en-SG"/>
        </w:rPr>
        <w:t xml:space="preserve">chi phí </w:t>
      </w:r>
      <w:r w:rsidR="000245BA" w:rsidRPr="00315FAF">
        <w:rPr>
          <w:szCs w:val="28"/>
        </w:rPr>
        <w:t xml:space="preserve">nhiệm vụ đột xuất </w:t>
      </w:r>
      <w:r w:rsidR="000245BA" w:rsidRPr="00315FAF">
        <w:rPr>
          <w:szCs w:val="28"/>
          <w:shd w:val="clear" w:color="auto" w:fill="FFFFFF"/>
        </w:rPr>
        <w:t>thông tin duyên hải</w:t>
      </w:r>
      <w:r w:rsidR="004C2757">
        <w:rPr>
          <w:lang w:val="en-SG"/>
        </w:rPr>
        <w:t>;</w:t>
      </w:r>
      <w:r w:rsidR="004C2757" w:rsidRPr="004C2757">
        <w:rPr>
          <w:lang w:val="en-SG"/>
        </w:rPr>
        <w:t xml:space="preserve"> </w:t>
      </w:r>
      <w:r w:rsidR="004C2757" w:rsidRPr="00315FAF">
        <w:rPr>
          <w:lang w:val="en-SG"/>
        </w:rPr>
        <w:t>các chi phí khác (nếu có)</w:t>
      </w:r>
      <w:r w:rsidR="004C2757">
        <w:rPr>
          <w:lang w:val="en-SG"/>
        </w:rPr>
        <w:t>.</w:t>
      </w:r>
    </w:p>
    <w:p w14:paraId="3A6DE7AA" w14:textId="77777777" w:rsidR="001472D5" w:rsidRDefault="001472D5" w:rsidP="001472D5">
      <w:pPr>
        <w:tabs>
          <w:tab w:val="left" w:pos="851"/>
        </w:tabs>
        <w:spacing w:before="120" w:after="120" w:line="264" w:lineRule="auto"/>
        <w:ind w:firstLine="540"/>
        <w:rPr>
          <w:szCs w:val="28"/>
          <w:lang w:val="en-US"/>
        </w:rPr>
      </w:pPr>
    </w:p>
    <w:p w14:paraId="255D3DB3" w14:textId="77777777" w:rsidR="001472D5" w:rsidRDefault="001472D5" w:rsidP="001472D5">
      <w:pPr>
        <w:tabs>
          <w:tab w:val="left" w:pos="851"/>
        </w:tabs>
        <w:spacing w:before="120" w:after="120" w:line="264" w:lineRule="auto"/>
        <w:ind w:firstLine="540"/>
        <w:rPr>
          <w:szCs w:val="28"/>
          <w:lang w:val="en-US"/>
        </w:rPr>
      </w:pPr>
    </w:p>
    <w:p w14:paraId="0514C6CF" w14:textId="77777777" w:rsidR="004140B5" w:rsidRPr="00315FAF" w:rsidRDefault="00B05A47" w:rsidP="001472D5">
      <w:pPr>
        <w:tabs>
          <w:tab w:val="left" w:pos="851"/>
        </w:tabs>
        <w:spacing w:before="120" w:after="120" w:line="264" w:lineRule="auto"/>
        <w:ind w:firstLine="540"/>
        <w:rPr>
          <w:szCs w:val="28"/>
        </w:rPr>
      </w:pPr>
      <w:r w:rsidRPr="00315FAF">
        <w:rPr>
          <w:szCs w:val="28"/>
          <w:lang w:val="en-US"/>
        </w:rPr>
        <w:lastRenderedPageBreak/>
        <w:t>b</w:t>
      </w:r>
      <w:r w:rsidR="004140B5" w:rsidRPr="00315FAF">
        <w:rPr>
          <w:szCs w:val="28"/>
          <w:lang w:val="vi-VN"/>
        </w:rPr>
        <w:t xml:space="preserve">) </w:t>
      </w:r>
      <w:r w:rsidR="004140B5" w:rsidRPr="00315FAF">
        <w:rPr>
          <w:szCs w:val="28"/>
          <w:lang w:val="nl-NL"/>
        </w:rPr>
        <w:t>Cách xác định</w:t>
      </w:r>
      <w:r w:rsidR="004140B5" w:rsidRPr="00315FAF">
        <w:rPr>
          <w:szCs w:val="28"/>
        </w:rPr>
        <w:t xml:space="preserve">: </w:t>
      </w:r>
    </w:p>
    <w:p w14:paraId="091BB152" w14:textId="77777777" w:rsidR="004140B5" w:rsidRPr="00315FAF" w:rsidRDefault="004140B5" w:rsidP="001472D5">
      <w:pPr>
        <w:spacing w:before="120" w:after="120" w:line="264" w:lineRule="auto"/>
        <w:ind w:firstLine="540"/>
        <w:rPr>
          <w:szCs w:val="28"/>
        </w:rPr>
      </w:pPr>
      <w:r w:rsidRPr="00315FAF">
        <w:rPr>
          <w:szCs w:val="28"/>
          <w:lang w:val="vi-VN"/>
        </w:rPr>
        <w:t>-</w:t>
      </w:r>
      <w:r w:rsidRPr="00315FAF">
        <w:rPr>
          <w:szCs w:val="28"/>
        </w:rPr>
        <w:t xml:space="preserve"> </w:t>
      </w:r>
      <w:r w:rsidR="00995F65" w:rsidRPr="00315FAF">
        <w:rPr>
          <w:szCs w:val="28"/>
        </w:rPr>
        <w:t>C</w:t>
      </w:r>
      <w:r w:rsidRPr="00315FAF">
        <w:rPr>
          <w:szCs w:val="28"/>
        </w:rPr>
        <w:t>hi phí kiểm tra, đánh giá an toàn thông tin</w:t>
      </w:r>
      <w:r w:rsidRPr="00315FAF">
        <w:rPr>
          <w:szCs w:val="28"/>
          <w:lang w:val="en-US"/>
        </w:rPr>
        <w:t xml:space="preserve"> </w:t>
      </w:r>
      <w:r w:rsidRPr="00315FAF">
        <w:rPr>
          <w:szCs w:val="28"/>
          <w:lang w:val="vi-VN"/>
        </w:rPr>
        <w:t>c</w:t>
      </w:r>
      <w:r w:rsidRPr="00315FAF">
        <w:rPr>
          <w:szCs w:val="28"/>
        </w:rPr>
        <w:t>ác chi phí phát sinh theo quy định của pháp luật liên quan đến hệ thống thông tin duyên hải</w:t>
      </w:r>
      <w:r w:rsidRPr="00315FAF">
        <w:rPr>
          <w:szCs w:val="28"/>
          <w:lang w:val="vi-VN"/>
        </w:rPr>
        <w:t xml:space="preserve">, </w:t>
      </w:r>
      <w:r w:rsidRPr="00315FAF">
        <w:rPr>
          <w:szCs w:val="28"/>
        </w:rPr>
        <w:t>chi phí cập nhật bản quyền các phần mềm hệ thống, phần mềm diệt virus, phần mềm</w:t>
      </w:r>
      <w:r w:rsidR="00A77B0A">
        <w:rPr>
          <w:szCs w:val="28"/>
        </w:rPr>
        <w:t xml:space="preserve"> phòng chống truy cập trái phép</w:t>
      </w:r>
      <w:r w:rsidRPr="00315FAF">
        <w:rPr>
          <w:szCs w:val="28"/>
        </w:rPr>
        <w:t xml:space="preserve"> cho hệ thống máy chủ, máy trạm, thiết bị an toàn, an ninh thông tin, để </w:t>
      </w:r>
      <w:r w:rsidR="00553622" w:rsidRPr="00315FAF">
        <w:rPr>
          <w:szCs w:val="28"/>
        </w:rPr>
        <w:t>bảo đảm hoạt động của hệ thống t</w:t>
      </w:r>
      <w:r w:rsidRPr="00315FAF">
        <w:rPr>
          <w:szCs w:val="28"/>
        </w:rPr>
        <w:t xml:space="preserve">hông tin duyên hải và các chi phí khác (nếu có): </w:t>
      </w:r>
      <w:r w:rsidR="004C2757">
        <w:rPr>
          <w:szCs w:val="28"/>
        </w:rPr>
        <w:t>Đ</w:t>
      </w:r>
      <w:r w:rsidR="00995F65" w:rsidRPr="00315FAF">
        <w:rPr>
          <w:szCs w:val="28"/>
        </w:rPr>
        <w:t xml:space="preserve">ược xác định trên cơ sở </w:t>
      </w:r>
      <w:r w:rsidRPr="00315FAF">
        <w:rPr>
          <w:szCs w:val="28"/>
        </w:rPr>
        <w:t>dự toán</w:t>
      </w:r>
      <w:r w:rsidR="00995F65" w:rsidRPr="00315FAF">
        <w:rPr>
          <w:szCs w:val="28"/>
        </w:rPr>
        <w:t xml:space="preserve"> của</w:t>
      </w:r>
      <w:r w:rsidRPr="00315FAF">
        <w:rPr>
          <w:szCs w:val="28"/>
        </w:rPr>
        <w:t xml:space="preserve"> từng nội dung chi phí</w:t>
      </w:r>
      <w:r w:rsidR="00923B01" w:rsidRPr="00315FAF">
        <w:rPr>
          <w:szCs w:val="28"/>
        </w:rPr>
        <w:t xml:space="preserve"> theo quy định pháp luật có liên quan</w:t>
      </w:r>
      <w:r w:rsidRPr="00315FAF">
        <w:rPr>
          <w:szCs w:val="28"/>
        </w:rPr>
        <w:t>.</w:t>
      </w:r>
    </w:p>
    <w:p w14:paraId="066E3A29" w14:textId="77777777" w:rsidR="004140B5" w:rsidRPr="00315FAF" w:rsidRDefault="004140B5" w:rsidP="001472D5">
      <w:pPr>
        <w:spacing w:before="120" w:after="120" w:line="264" w:lineRule="auto"/>
        <w:ind w:firstLine="540"/>
        <w:rPr>
          <w:szCs w:val="28"/>
          <w:lang w:val="en-US"/>
        </w:rPr>
      </w:pPr>
      <w:r w:rsidRPr="00315FAF">
        <w:rPr>
          <w:szCs w:val="28"/>
          <w:lang w:val="vi-VN"/>
        </w:rPr>
        <w:t>-</w:t>
      </w:r>
      <w:r w:rsidRPr="00315FAF">
        <w:rPr>
          <w:szCs w:val="28"/>
        </w:rPr>
        <w:t xml:space="preserve"> </w:t>
      </w:r>
      <w:r w:rsidR="00923B01" w:rsidRPr="00315FAF">
        <w:rPr>
          <w:szCs w:val="28"/>
        </w:rPr>
        <w:t>C</w:t>
      </w:r>
      <w:r w:rsidRPr="00315FAF">
        <w:rPr>
          <w:szCs w:val="28"/>
        </w:rPr>
        <w:t xml:space="preserve">hi </w:t>
      </w:r>
      <w:r w:rsidRPr="00315FAF">
        <w:rPr>
          <w:szCs w:val="28"/>
          <w:lang w:val="nl-NL"/>
        </w:rPr>
        <w:t xml:space="preserve">phí mua bảo hiểm tài sản cố </w:t>
      </w:r>
      <w:r w:rsidR="004C2757">
        <w:rPr>
          <w:szCs w:val="28"/>
          <w:lang w:val="nl-NL"/>
        </w:rPr>
        <w:t>định phục vụ vận hành hệ thống t</w:t>
      </w:r>
      <w:r w:rsidRPr="00315FAF">
        <w:rPr>
          <w:szCs w:val="28"/>
          <w:lang w:val="nl-NL"/>
        </w:rPr>
        <w:t xml:space="preserve">hông tin duyên hải, </w:t>
      </w:r>
      <w:r w:rsidRPr="00315FAF">
        <w:rPr>
          <w:bCs/>
          <w:szCs w:val="28"/>
          <w:lang w:val="en-SG"/>
        </w:rPr>
        <w:t>c</w:t>
      </w:r>
      <w:r w:rsidRPr="00315FAF">
        <w:rPr>
          <w:bCs/>
          <w:szCs w:val="28"/>
          <w:lang w:val="vi-VN"/>
        </w:rPr>
        <w:t>hi phí thuê cơ sở hạ tầng</w:t>
      </w:r>
      <w:r w:rsidRPr="00315FAF">
        <w:rPr>
          <w:bCs/>
          <w:szCs w:val="28"/>
          <w:lang w:val="en-SG"/>
        </w:rPr>
        <w:t xml:space="preserve"> cho hệ thống thông tin duyên hải</w:t>
      </w:r>
      <w:r w:rsidRPr="00315FAF">
        <w:rPr>
          <w:szCs w:val="28"/>
          <w:lang w:val="en-US"/>
        </w:rPr>
        <w:t xml:space="preserve">: </w:t>
      </w:r>
      <w:r w:rsidR="00C47595">
        <w:rPr>
          <w:szCs w:val="28"/>
          <w:lang w:val="en-US"/>
        </w:rPr>
        <w:t>Đ</w:t>
      </w:r>
      <w:r w:rsidR="00923B01" w:rsidRPr="00315FAF">
        <w:rPr>
          <w:szCs w:val="28"/>
          <w:lang w:val="en-US"/>
        </w:rPr>
        <w:t xml:space="preserve">ược </w:t>
      </w:r>
      <w:r w:rsidRPr="00315FAF">
        <w:rPr>
          <w:szCs w:val="28"/>
        </w:rPr>
        <w:t>xác định trên</w:t>
      </w:r>
      <w:r w:rsidRPr="00315FAF">
        <w:rPr>
          <w:szCs w:val="28"/>
          <w:lang w:val="vi-VN"/>
        </w:rPr>
        <w:t xml:space="preserve"> </w:t>
      </w:r>
      <w:r w:rsidRPr="00315FAF">
        <w:rPr>
          <w:szCs w:val="28"/>
        </w:rPr>
        <w:t xml:space="preserve">cơ sở số lượng tài sản, số lượng cơ sở hạ tầng </w:t>
      </w:r>
      <w:r w:rsidR="008431CE" w:rsidRPr="00315FAF">
        <w:rPr>
          <w:szCs w:val="28"/>
        </w:rPr>
        <w:t>và</w:t>
      </w:r>
      <w:r w:rsidR="00F1458E" w:rsidRPr="00315FAF">
        <w:rPr>
          <w:szCs w:val="28"/>
          <w:lang w:val="nl-NL"/>
        </w:rPr>
        <w:t xml:space="preserve"> giá</w:t>
      </w:r>
      <w:r w:rsidR="00F1458E" w:rsidRPr="00315FAF">
        <w:rPr>
          <w:szCs w:val="28"/>
        </w:rPr>
        <w:t xml:space="preserve"> </w:t>
      </w:r>
      <w:r w:rsidR="00ED36DE" w:rsidRPr="00315FAF">
        <w:rPr>
          <w:szCs w:val="28"/>
          <w:lang w:val="nl-NL"/>
        </w:rPr>
        <w:t>của nhà cung cấp dịch vụ.</w:t>
      </w:r>
    </w:p>
    <w:p w14:paraId="4DB9E02E" w14:textId="77777777" w:rsidR="004140B5" w:rsidRPr="00315FAF" w:rsidRDefault="00B05A47" w:rsidP="001472D5">
      <w:pPr>
        <w:spacing w:before="120" w:after="120" w:line="264" w:lineRule="auto"/>
        <w:ind w:firstLine="540"/>
        <w:rPr>
          <w:szCs w:val="28"/>
          <w:lang w:val="en-US"/>
        </w:rPr>
      </w:pPr>
      <w:r w:rsidRPr="00315FAF">
        <w:rPr>
          <w:szCs w:val="28"/>
          <w:lang w:val="en-US"/>
        </w:rPr>
        <w:t>- Chi phí bồi dưỡng bằng hiện vật đối với người lao động làm việc trong điều kiện có yếu tố nguy hiểm, độc hạ</w:t>
      </w:r>
      <w:r w:rsidR="00C47595">
        <w:rPr>
          <w:szCs w:val="28"/>
          <w:lang w:val="en-US"/>
        </w:rPr>
        <w:t>i: Đ</w:t>
      </w:r>
      <w:r w:rsidRPr="00315FAF">
        <w:rPr>
          <w:szCs w:val="28"/>
          <w:lang w:val="en-US"/>
        </w:rPr>
        <w:t>ược xác định trên cơ sở số lượng lao động được hưởng và chế độ bồi dưỡng bằng hiện vật theo quy định pháp luật hiện hành</w:t>
      </w:r>
      <w:r w:rsidR="004140B5" w:rsidRPr="00315FAF">
        <w:rPr>
          <w:szCs w:val="28"/>
          <w:lang w:val="en-US"/>
        </w:rPr>
        <w:t>.</w:t>
      </w:r>
    </w:p>
    <w:p w14:paraId="6EDA21C5" w14:textId="77777777" w:rsidR="006E3FA1" w:rsidRPr="00315FAF" w:rsidRDefault="006E3FA1" w:rsidP="001472D5">
      <w:pPr>
        <w:spacing w:before="120" w:after="120" w:line="264" w:lineRule="auto"/>
        <w:ind w:firstLine="540"/>
        <w:rPr>
          <w:szCs w:val="28"/>
        </w:rPr>
      </w:pPr>
      <w:r w:rsidRPr="00315FAF">
        <w:rPr>
          <w:szCs w:val="28"/>
          <w:shd w:val="clear" w:color="auto" w:fill="FFFFFF"/>
        </w:rPr>
        <w:t>- Chi phí nhiệm vụ đột xuất thông tin duyên hải</w:t>
      </w:r>
      <w:r w:rsidR="00923B01" w:rsidRPr="00315FAF">
        <w:rPr>
          <w:szCs w:val="28"/>
          <w:shd w:val="clear" w:color="auto" w:fill="FFFFFF"/>
        </w:rPr>
        <w:t>:</w:t>
      </w:r>
      <w:r w:rsidRPr="00315FAF">
        <w:rPr>
          <w:szCs w:val="28"/>
          <w:shd w:val="clear" w:color="auto" w:fill="FFFFFF"/>
        </w:rPr>
        <w:t xml:space="preserve"> </w:t>
      </w:r>
      <w:r w:rsidR="00C47595">
        <w:rPr>
          <w:szCs w:val="28"/>
          <w:shd w:val="clear" w:color="auto" w:fill="FFFFFF"/>
        </w:rPr>
        <w:t>Đ</w:t>
      </w:r>
      <w:r w:rsidR="003D3FE0" w:rsidRPr="00315FAF">
        <w:rPr>
          <w:szCs w:val="28"/>
          <w:shd w:val="clear" w:color="auto" w:fill="FFFFFF"/>
        </w:rPr>
        <w:t>ược xác định trên cơ sở dự toán chi tiết của từng nhiệm vụ căn cứ định</w:t>
      </w:r>
      <w:r w:rsidR="004C2757">
        <w:rPr>
          <w:szCs w:val="28"/>
          <w:shd w:val="clear" w:color="auto" w:fill="FFFFFF"/>
        </w:rPr>
        <w:t xml:space="preserve"> mức chi phí, định mức kinh tế</w:t>
      </w:r>
      <w:r w:rsidR="003D3FE0" w:rsidRPr="00315FAF">
        <w:rPr>
          <w:szCs w:val="28"/>
          <w:shd w:val="clear" w:color="auto" w:fill="FFFFFF"/>
        </w:rPr>
        <w:t xml:space="preserve"> kỹ thuật do các cấp có thẩm quyền ban hành và các quy định pháp luật liên quan.</w:t>
      </w:r>
    </w:p>
    <w:bookmarkEnd w:id="3"/>
    <w:p w14:paraId="414E7355" w14:textId="77777777" w:rsidR="00985E07" w:rsidRPr="00315FAF" w:rsidRDefault="00985E07" w:rsidP="001472D5">
      <w:pPr>
        <w:spacing w:before="120" w:after="120" w:line="264" w:lineRule="auto"/>
        <w:ind w:firstLine="540"/>
        <w:rPr>
          <w:b/>
          <w:szCs w:val="28"/>
          <w:lang w:val="nl-NL"/>
        </w:rPr>
      </w:pPr>
      <w:r w:rsidRPr="00315FAF">
        <w:rPr>
          <w:b/>
          <w:szCs w:val="28"/>
          <w:lang w:val="nl-NL"/>
        </w:rPr>
        <w:t>2.</w:t>
      </w:r>
      <w:bookmarkStart w:id="4" w:name="_Hlk71966914"/>
      <w:r w:rsidRPr="00315FAF">
        <w:rPr>
          <w:b/>
          <w:szCs w:val="28"/>
          <w:lang w:val="nl-NL"/>
        </w:rPr>
        <w:t xml:space="preserve"> Chi phí chung (C</w:t>
      </w:r>
      <w:r w:rsidRPr="00315FAF">
        <w:rPr>
          <w:b/>
          <w:szCs w:val="28"/>
          <w:vertAlign w:val="subscript"/>
          <w:lang w:val="nl-NL"/>
        </w:rPr>
        <w:t>C</w:t>
      </w:r>
      <w:r w:rsidRPr="00315FAF">
        <w:rPr>
          <w:b/>
          <w:szCs w:val="28"/>
          <w:lang w:val="nl-NL"/>
        </w:rPr>
        <w:t>)</w:t>
      </w:r>
    </w:p>
    <w:bookmarkEnd w:id="4"/>
    <w:p w14:paraId="79AB6BF3" w14:textId="77777777" w:rsidR="00985E07" w:rsidRPr="00315FAF" w:rsidRDefault="00985E07" w:rsidP="001472D5">
      <w:pPr>
        <w:tabs>
          <w:tab w:val="left" w:pos="10220"/>
        </w:tabs>
        <w:spacing w:before="120" w:after="120" w:line="264" w:lineRule="auto"/>
        <w:ind w:firstLine="540"/>
        <w:rPr>
          <w:szCs w:val="28"/>
          <w:lang w:val="nl-NL"/>
        </w:rPr>
      </w:pPr>
      <w:r w:rsidRPr="00315FAF">
        <w:rPr>
          <w:szCs w:val="28"/>
          <w:lang w:val="nl-NL"/>
        </w:rPr>
        <w:t xml:space="preserve">a) Chi phí chung bao gồm: </w:t>
      </w:r>
    </w:p>
    <w:p w14:paraId="405954F2" w14:textId="5633CB5D" w:rsidR="00B1000A" w:rsidRPr="00315FAF" w:rsidRDefault="00985E07" w:rsidP="001472D5">
      <w:pPr>
        <w:tabs>
          <w:tab w:val="left" w:pos="10220"/>
        </w:tabs>
        <w:spacing w:before="120" w:after="120" w:line="264" w:lineRule="auto"/>
        <w:ind w:firstLine="540"/>
        <w:rPr>
          <w:lang w:val="en-SG"/>
        </w:rPr>
      </w:pPr>
      <w:r w:rsidRPr="00315FAF">
        <w:rPr>
          <w:szCs w:val="28"/>
          <w:lang w:val="nl-NL"/>
        </w:rPr>
        <w:t xml:space="preserve">- </w:t>
      </w:r>
      <w:r w:rsidR="00B1000A" w:rsidRPr="00315FAF">
        <w:rPr>
          <w:lang w:val="en-SG"/>
        </w:rPr>
        <w:t xml:space="preserve">Chi phí tiền lương của người quản lý doanh nghiệp, lao động chuyên môn, nghiệp vụ, thừa hành, phục vụ; </w:t>
      </w:r>
      <w:r w:rsidR="00923B01" w:rsidRPr="00315FAF">
        <w:rPr>
          <w:lang w:val="en-SG"/>
        </w:rPr>
        <w:t xml:space="preserve">các khoản trích theo lương </w:t>
      </w:r>
      <w:r w:rsidR="00B1000A" w:rsidRPr="00315FAF">
        <w:rPr>
          <w:lang w:val="en-SG"/>
        </w:rPr>
        <w:t>(bảo hiểm xã hội, bảo hiểm y tế, bảo hiểm thất nghiệp và kinh phí công đoàn) của người quản lý doanh nghiệp, lao động chuyên môn, nghiệp vụ, thừa hành, phục vụ, lao động trực tiế</w:t>
      </w:r>
      <w:r w:rsidR="00996B9F">
        <w:rPr>
          <w:lang w:val="en-SG"/>
        </w:rPr>
        <w:t>p vận hành, khai thác hệ thống t</w:t>
      </w:r>
      <w:r w:rsidR="00B1000A" w:rsidRPr="00315FAF">
        <w:rPr>
          <w:lang w:val="en-SG"/>
        </w:rPr>
        <w:t>hông tin duyên hải; tiền ăn ca, chi trợ cấp thôi việc và các chế độ khác của từng loại lao động (nếu có) theo quy định của pháp luật.</w:t>
      </w:r>
    </w:p>
    <w:p w14:paraId="3E1C9192" w14:textId="77777777" w:rsidR="00985E07" w:rsidRPr="00315FAF" w:rsidRDefault="00985E07" w:rsidP="001472D5">
      <w:pPr>
        <w:tabs>
          <w:tab w:val="left" w:pos="10220"/>
        </w:tabs>
        <w:spacing w:before="120" w:after="120" w:line="264" w:lineRule="auto"/>
        <w:ind w:firstLine="540"/>
        <w:rPr>
          <w:szCs w:val="28"/>
          <w:lang w:val="nl-NL"/>
        </w:rPr>
      </w:pPr>
      <w:r w:rsidRPr="00315FAF">
        <w:rPr>
          <w:szCs w:val="28"/>
          <w:lang w:val="nl-NL"/>
        </w:rPr>
        <w:t>- Chí phí khấu hao, chi phí sửa chữa</w:t>
      </w:r>
      <w:r w:rsidR="003A3104" w:rsidRPr="00315FAF">
        <w:rPr>
          <w:szCs w:val="28"/>
          <w:lang w:val="nl-NL"/>
        </w:rPr>
        <w:t>, chi phí mua bảo hiểm tài sản</w:t>
      </w:r>
      <w:r w:rsidRPr="00315FAF">
        <w:rPr>
          <w:szCs w:val="28"/>
          <w:lang w:val="nl-NL"/>
        </w:rPr>
        <w:t xml:space="preserve"> phục vụ công tác quản lý.</w:t>
      </w:r>
    </w:p>
    <w:p w14:paraId="690956B8" w14:textId="77777777" w:rsidR="00985E07" w:rsidRPr="00315FAF" w:rsidRDefault="00985E07" w:rsidP="001472D5">
      <w:pPr>
        <w:tabs>
          <w:tab w:val="left" w:pos="10220"/>
        </w:tabs>
        <w:spacing w:before="120" w:after="120" w:line="264" w:lineRule="auto"/>
        <w:ind w:firstLine="540"/>
        <w:rPr>
          <w:szCs w:val="28"/>
          <w:lang w:val="nl-NL"/>
        </w:rPr>
      </w:pPr>
      <w:r w:rsidRPr="00315FAF">
        <w:rPr>
          <w:szCs w:val="28"/>
          <w:lang w:val="en-SG"/>
        </w:rPr>
        <w:t>- C</w:t>
      </w:r>
      <w:r w:rsidRPr="00315FAF">
        <w:rPr>
          <w:szCs w:val="28"/>
          <w:lang w:val="nl-NL"/>
        </w:rPr>
        <w:t xml:space="preserve">hi phí tham dự các cuộc họp quốc tế thường niên, đào tạo và hợp tác quốc tế </w:t>
      </w:r>
      <w:r w:rsidR="00170B0E" w:rsidRPr="00315FAF">
        <w:rPr>
          <w:szCs w:val="28"/>
          <w:lang w:val="nl-NL"/>
        </w:rPr>
        <w:t xml:space="preserve">liên quan đến </w:t>
      </w:r>
      <w:r w:rsidR="00793CF7" w:rsidRPr="00315FAF">
        <w:rPr>
          <w:szCs w:val="28"/>
          <w:lang w:val="nl-NL"/>
        </w:rPr>
        <w:t xml:space="preserve">hoạt động của hệ thống thông </w:t>
      </w:r>
      <w:r w:rsidRPr="00315FAF">
        <w:rPr>
          <w:szCs w:val="28"/>
          <w:lang w:val="nl-NL"/>
        </w:rPr>
        <w:t>tin duyên hải</w:t>
      </w:r>
      <w:r w:rsidRPr="00315FAF">
        <w:rPr>
          <w:szCs w:val="28"/>
          <w:lang w:val="vi-VN"/>
        </w:rPr>
        <w:t xml:space="preserve"> Việt Nam</w:t>
      </w:r>
      <w:r w:rsidRPr="00315FAF">
        <w:rPr>
          <w:szCs w:val="28"/>
          <w:lang w:val="nl-NL"/>
        </w:rPr>
        <w:t>;</w:t>
      </w:r>
    </w:p>
    <w:p w14:paraId="2650B207" w14:textId="77777777" w:rsidR="00985E07" w:rsidRPr="00315FAF" w:rsidRDefault="00985E07" w:rsidP="001472D5">
      <w:pPr>
        <w:tabs>
          <w:tab w:val="left" w:pos="10220"/>
        </w:tabs>
        <w:spacing w:before="120" w:after="120" w:line="264" w:lineRule="auto"/>
        <w:ind w:firstLine="540"/>
        <w:rPr>
          <w:szCs w:val="28"/>
          <w:lang w:val="nl-NL"/>
        </w:rPr>
      </w:pPr>
      <w:r w:rsidRPr="00315FAF">
        <w:rPr>
          <w:szCs w:val="28"/>
          <w:lang w:val="nl-NL"/>
        </w:rPr>
        <w:t xml:space="preserve">- Chi phí công cụ dụng cụ, văn phòng phẩm, đồ dùng văn phòng dùng cho </w:t>
      </w:r>
      <w:r w:rsidR="00595DAD" w:rsidRPr="00315FAF">
        <w:rPr>
          <w:szCs w:val="28"/>
          <w:lang w:val="nl-NL"/>
        </w:rPr>
        <w:t>c</w:t>
      </w:r>
      <w:r w:rsidR="00595DAD" w:rsidRPr="00315FAF">
        <w:rPr>
          <w:szCs w:val="28"/>
          <w:lang w:val="vi-VN"/>
        </w:rPr>
        <w:t xml:space="preserve">ông tác </w:t>
      </w:r>
      <w:r w:rsidRPr="00315FAF">
        <w:rPr>
          <w:szCs w:val="28"/>
          <w:lang w:val="nl-NL"/>
        </w:rPr>
        <w:t>quản lý.</w:t>
      </w:r>
    </w:p>
    <w:p w14:paraId="00CA8094" w14:textId="77777777" w:rsidR="00985E07" w:rsidRPr="00315FAF" w:rsidRDefault="002C6417" w:rsidP="001472D5">
      <w:pPr>
        <w:tabs>
          <w:tab w:val="left" w:pos="10220"/>
        </w:tabs>
        <w:spacing w:before="120" w:after="120" w:line="264" w:lineRule="auto"/>
        <w:ind w:firstLine="540"/>
        <w:rPr>
          <w:szCs w:val="28"/>
          <w:lang w:val="nl-NL"/>
        </w:rPr>
      </w:pPr>
      <w:r>
        <w:rPr>
          <w:szCs w:val="28"/>
          <w:lang w:val="nl-NL"/>
        </w:rPr>
        <w:t>- Thuế, phí và lệ phí như: T</w:t>
      </w:r>
      <w:r w:rsidR="00985E07" w:rsidRPr="00315FAF">
        <w:rPr>
          <w:szCs w:val="28"/>
          <w:lang w:val="nl-NL"/>
        </w:rPr>
        <w:t>huế môn bài, tiền thuê đất và các khoản phí, lệ phí khác.</w:t>
      </w:r>
    </w:p>
    <w:p w14:paraId="73B34C8F" w14:textId="77777777" w:rsidR="00985E07" w:rsidRPr="00315FAF" w:rsidRDefault="00985E07" w:rsidP="001472D5">
      <w:pPr>
        <w:tabs>
          <w:tab w:val="left" w:pos="10220"/>
        </w:tabs>
        <w:spacing w:before="120" w:after="120" w:line="264" w:lineRule="auto"/>
        <w:ind w:firstLine="540"/>
        <w:rPr>
          <w:szCs w:val="28"/>
          <w:lang w:val="nl-NL"/>
        </w:rPr>
      </w:pPr>
      <w:r w:rsidRPr="00315FAF">
        <w:rPr>
          <w:szCs w:val="28"/>
          <w:lang w:val="nl-NL"/>
        </w:rPr>
        <w:t>- Chi phí dịch vụ mua ngoà</w:t>
      </w:r>
      <w:r w:rsidR="00D724C4">
        <w:rPr>
          <w:szCs w:val="28"/>
          <w:lang w:val="nl-NL"/>
        </w:rPr>
        <w:t>i phục vụ cho công tác quản lý:</w:t>
      </w:r>
      <w:r w:rsidR="004140B5" w:rsidRPr="00315FAF">
        <w:rPr>
          <w:szCs w:val="28"/>
          <w:lang w:val="nl-NL"/>
        </w:rPr>
        <w:t xml:space="preserve"> </w:t>
      </w:r>
      <w:r w:rsidR="00D724C4">
        <w:rPr>
          <w:szCs w:val="28"/>
          <w:lang w:val="nl-NL"/>
        </w:rPr>
        <w:t>C</w:t>
      </w:r>
      <w:r w:rsidRPr="00315FAF">
        <w:rPr>
          <w:szCs w:val="28"/>
          <w:lang w:val="nl-NL"/>
        </w:rPr>
        <w:t xml:space="preserve">hi phí điện nước, điện thoại, chi phí hội nghị, tiếp khách, công tác phí, tàu xe, bảo hộ lao động, đồng </w:t>
      </w:r>
      <w:r w:rsidRPr="00315FAF">
        <w:rPr>
          <w:szCs w:val="28"/>
          <w:lang w:val="nl-NL"/>
        </w:rPr>
        <w:lastRenderedPageBreak/>
        <w:t>phục, đào tạo, quân sự, y tế, khoản chi cho l</w:t>
      </w:r>
      <w:r w:rsidR="004C2757">
        <w:rPr>
          <w:szCs w:val="28"/>
          <w:lang w:val="nl-NL"/>
        </w:rPr>
        <w:t>ao động nữ, nghiên cứu, đào tạo</w:t>
      </w:r>
      <w:r w:rsidRPr="00315FAF">
        <w:rPr>
          <w:szCs w:val="28"/>
          <w:lang w:val="nl-NL"/>
        </w:rPr>
        <w:t xml:space="preserve"> và các chi phí hợp lý khác.</w:t>
      </w:r>
    </w:p>
    <w:p w14:paraId="408CFCE4" w14:textId="77777777" w:rsidR="00985E07" w:rsidRPr="00315FAF" w:rsidRDefault="00985E07" w:rsidP="001472D5">
      <w:pPr>
        <w:spacing w:before="120" w:after="120" w:line="264" w:lineRule="auto"/>
        <w:ind w:firstLine="540"/>
        <w:rPr>
          <w:szCs w:val="28"/>
          <w:lang w:val="nl-NL"/>
        </w:rPr>
      </w:pPr>
      <w:r w:rsidRPr="00315FAF">
        <w:rPr>
          <w:szCs w:val="28"/>
          <w:lang w:val="nl-NL"/>
        </w:rPr>
        <w:t>b) Cách xác định: Chi phí chung được xác định trên cơ sở chi phí nhân công trực tiếp và tỷ lệ chi phí chung quy định tại bảng dưới đây.</w:t>
      </w:r>
    </w:p>
    <w:p w14:paraId="7BCE8E44" w14:textId="77777777" w:rsidR="00985E07" w:rsidRPr="00315FAF" w:rsidRDefault="00985E07" w:rsidP="00C47595">
      <w:pPr>
        <w:spacing w:before="120" w:after="120" w:line="264" w:lineRule="auto"/>
        <w:ind w:firstLine="709"/>
        <w:jc w:val="center"/>
        <w:rPr>
          <w:szCs w:val="28"/>
        </w:rPr>
      </w:pPr>
      <w:r w:rsidRPr="00315FAF">
        <w:rPr>
          <w:szCs w:val="28"/>
          <w:lang w:val="nl-NL"/>
        </w:rPr>
        <w:t>C</w:t>
      </w:r>
      <w:r w:rsidRPr="00315FAF">
        <w:rPr>
          <w:szCs w:val="28"/>
          <w:vertAlign w:val="subscript"/>
          <w:lang w:val="nl-NL"/>
        </w:rPr>
        <w:t xml:space="preserve">C </w:t>
      </w:r>
      <w:r w:rsidRPr="00315FAF">
        <w:rPr>
          <w:szCs w:val="28"/>
        </w:rPr>
        <w:t xml:space="preserve">= </w:t>
      </w:r>
      <w:r w:rsidRPr="00315FAF">
        <w:rPr>
          <w:bCs/>
          <w:iCs/>
          <w:szCs w:val="28"/>
          <w:lang w:val="nl-NL"/>
        </w:rPr>
        <w:t>C</w:t>
      </w:r>
      <w:r w:rsidRPr="00315FAF">
        <w:rPr>
          <w:bCs/>
          <w:iCs/>
          <w:szCs w:val="28"/>
          <w:vertAlign w:val="subscript"/>
          <w:lang w:val="nl-NL"/>
        </w:rPr>
        <w:t>NC</w:t>
      </w:r>
      <w:r w:rsidRPr="00315FAF">
        <w:rPr>
          <w:szCs w:val="28"/>
        </w:rPr>
        <w:t xml:space="preserve"> x tỷ lệ chi phí chung</w:t>
      </w:r>
    </w:p>
    <w:p w14:paraId="3E34C5EF" w14:textId="77777777" w:rsidR="00985E07" w:rsidRPr="00315FAF" w:rsidRDefault="00985E07" w:rsidP="001472D5">
      <w:pPr>
        <w:spacing w:before="120" w:after="120" w:line="264" w:lineRule="auto"/>
        <w:ind w:firstLine="540"/>
        <w:rPr>
          <w:b/>
          <w:szCs w:val="28"/>
          <w:lang w:val="nl-NL"/>
        </w:rPr>
      </w:pPr>
      <w:r w:rsidRPr="00315FAF">
        <w:rPr>
          <w:b/>
          <w:szCs w:val="28"/>
          <w:lang w:val="nl-NL"/>
        </w:rPr>
        <w:t>3. Lợi nhuận dự kiến (L)</w:t>
      </w:r>
    </w:p>
    <w:p w14:paraId="099A25CA" w14:textId="77777777" w:rsidR="00985E07" w:rsidRPr="00315FAF" w:rsidRDefault="00985E07" w:rsidP="001472D5">
      <w:pPr>
        <w:spacing w:before="120" w:after="120" w:line="264" w:lineRule="auto"/>
        <w:ind w:firstLine="540"/>
        <w:rPr>
          <w:szCs w:val="28"/>
          <w:lang w:val="nl-NL"/>
        </w:rPr>
      </w:pPr>
      <w:r w:rsidRPr="00315FAF">
        <w:rPr>
          <w:szCs w:val="28"/>
          <w:lang w:val="nb-NO"/>
        </w:rPr>
        <w:t>Lợi nhuận dự kiến được xác định trên cơ sở tổng chi phí trực tiếp với chi phí chung và tỷ lệ lợi nhuận dự kiến</w:t>
      </w:r>
      <w:r w:rsidRPr="00315FAF">
        <w:rPr>
          <w:szCs w:val="28"/>
          <w:lang w:val="nl-NL"/>
        </w:rPr>
        <w:t xml:space="preserve"> quy định tại bảng dưới đây.</w:t>
      </w:r>
    </w:p>
    <w:p w14:paraId="79A86031" w14:textId="77777777" w:rsidR="00985E07" w:rsidRPr="00315FAF" w:rsidRDefault="00985E07" w:rsidP="00C47595">
      <w:pPr>
        <w:spacing w:before="120" w:after="120" w:line="264" w:lineRule="auto"/>
        <w:ind w:firstLine="709"/>
        <w:jc w:val="center"/>
        <w:rPr>
          <w:bCs/>
          <w:iCs/>
          <w:szCs w:val="28"/>
          <w:vertAlign w:val="subscript"/>
          <w:lang w:val="nl-NL"/>
        </w:rPr>
      </w:pPr>
      <w:r w:rsidRPr="00315FAF">
        <w:rPr>
          <w:szCs w:val="28"/>
          <w:lang w:val="nl-NL"/>
        </w:rPr>
        <w:t>L</w:t>
      </w:r>
      <w:r w:rsidRPr="00315FAF">
        <w:rPr>
          <w:szCs w:val="28"/>
        </w:rPr>
        <w:t>= (C</w:t>
      </w:r>
      <w:r w:rsidRPr="00315FAF">
        <w:rPr>
          <w:szCs w:val="28"/>
          <w:vertAlign w:val="subscript"/>
        </w:rPr>
        <w:t>TT +</w:t>
      </w:r>
      <w:r w:rsidRPr="00315FAF">
        <w:rPr>
          <w:bCs/>
          <w:iCs/>
          <w:szCs w:val="28"/>
          <w:lang w:val="nl-NL"/>
        </w:rPr>
        <w:t>C</w:t>
      </w:r>
      <w:r w:rsidRPr="00315FAF">
        <w:rPr>
          <w:bCs/>
          <w:iCs/>
          <w:szCs w:val="28"/>
          <w:vertAlign w:val="subscript"/>
          <w:lang w:val="nl-NL"/>
        </w:rPr>
        <w:t>C</w:t>
      </w:r>
      <w:r w:rsidRPr="00315FAF">
        <w:rPr>
          <w:szCs w:val="28"/>
        </w:rPr>
        <w:t xml:space="preserve">) x tỷ lệ </w:t>
      </w:r>
      <w:r w:rsidRPr="00315FAF">
        <w:rPr>
          <w:szCs w:val="28"/>
          <w:lang w:val="nb-NO"/>
        </w:rPr>
        <w:t>lợi nhuận dự kiến</w:t>
      </w:r>
    </w:p>
    <w:p w14:paraId="4B7F1F47" w14:textId="77777777" w:rsidR="00985E07" w:rsidRPr="00315FAF" w:rsidRDefault="00985E07" w:rsidP="00C47595">
      <w:pPr>
        <w:spacing w:before="120" w:after="120" w:line="26" w:lineRule="atLeast"/>
        <w:ind w:firstLine="567"/>
        <w:rPr>
          <w:b/>
          <w:szCs w:val="28"/>
        </w:rPr>
      </w:pPr>
      <w:r w:rsidRPr="00315FAF">
        <w:rPr>
          <w:b/>
          <w:szCs w:val="28"/>
        </w:rPr>
        <w:t>Bảng tỷ lệ chi phí chung và lợi nhuận dự kiến</w:t>
      </w:r>
    </w:p>
    <w:p w14:paraId="66DFBAC9" w14:textId="77777777" w:rsidR="00985E07" w:rsidRPr="00315FAF" w:rsidRDefault="00985E07" w:rsidP="00985E07">
      <w:pPr>
        <w:spacing w:line="26" w:lineRule="atLeast"/>
        <w:ind w:firstLine="567"/>
        <w:rPr>
          <w:szCs w:val="28"/>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75"/>
        <w:gridCol w:w="2409"/>
      </w:tblGrid>
      <w:tr w:rsidR="00985E07" w:rsidRPr="00315FAF" w14:paraId="33C0222D" w14:textId="77777777" w:rsidTr="000B4FC3">
        <w:tc>
          <w:tcPr>
            <w:tcW w:w="746" w:type="dxa"/>
            <w:vAlign w:val="center"/>
          </w:tcPr>
          <w:p w14:paraId="300DA29D" w14:textId="77777777" w:rsidR="00985E07" w:rsidRPr="00315FAF" w:rsidRDefault="00985E07" w:rsidP="000B4FC3">
            <w:pPr>
              <w:spacing w:before="120" w:line="26" w:lineRule="atLeast"/>
              <w:jc w:val="center"/>
              <w:rPr>
                <w:b/>
                <w:szCs w:val="28"/>
              </w:rPr>
            </w:pPr>
            <w:bookmarkStart w:id="5" w:name="_Hlk111618678"/>
            <w:r w:rsidRPr="00315FAF">
              <w:rPr>
                <w:b/>
                <w:szCs w:val="28"/>
              </w:rPr>
              <w:t>STT</w:t>
            </w:r>
          </w:p>
        </w:tc>
        <w:tc>
          <w:tcPr>
            <w:tcW w:w="5775" w:type="dxa"/>
            <w:vAlign w:val="center"/>
          </w:tcPr>
          <w:p w14:paraId="1624229A" w14:textId="77777777" w:rsidR="00985E07" w:rsidRPr="00315FAF" w:rsidRDefault="00985E07" w:rsidP="000B4FC3">
            <w:pPr>
              <w:spacing w:before="120" w:line="26" w:lineRule="atLeast"/>
              <w:jc w:val="center"/>
              <w:rPr>
                <w:b/>
                <w:szCs w:val="28"/>
              </w:rPr>
            </w:pPr>
            <w:r w:rsidRPr="00315FAF">
              <w:rPr>
                <w:b/>
                <w:szCs w:val="28"/>
              </w:rPr>
              <w:t>Nội dung</w:t>
            </w:r>
          </w:p>
        </w:tc>
        <w:tc>
          <w:tcPr>
            <w:tcW w:w="2409" w:type="dxa"/>
            <w:vAlign w:val="center"/>
          </w:tcPr>
          <w:p w14:paraId="03501EF4" w14:textId="77777777" w:rsidR="00985E07" w:rsidRPr="00315FAF" w:rsidRDefault="00985E07" w:rsidP="000B4FC3">
            <w:pPr>
              <w:spacing w:before="120" w:line="26" w:lineRule="atLeast"/>
              <w:jc w:val="center"/>
              <w:rPr>
                <w:b/>
                <w:szCs w:val="28"/>
              </w:rPr>
            </w:pPr>
            <w:r w:rsidRPr="00315FAF">
              <w:rPr>
                <w:b/>
                <w:szCs w:val="28"/>
              </w:rPr>
              <w:t>Tỷ lệ (%)</w:t>
            </w:r>
          </w:p>
        </w:tc>
      </w:tr>
      <w:tr w:rsidR="00985E07" w:rsidRPr="00315FAF" w14:paraId="53C65240" w14:textId="77777777" w:rsidTr="000B4FC3">
        <w:tc>
          <w:tcPr>
            <w:tcW w:w="746" w:type="dxa"/>
          </w:tcPr>
          <w:p w14:paraId="6CEBE047" w14:textId="77777777" w:rsidR="00985E07" w:rsidRPr="00315FAF" w:rsidRDefault="00985E07" w:rsidP="000B4FC3">
            <w:pPr>
              <w:spacing w:before="120" w:line="26" w:lineRule="atLeast"/>
              <w:jc w:val="center"/>
              <w:rPr>
                <w:szCs w:val="28"/>
              </w:rPr>
            </w:pPr>
            <w:r w:rsidRPr="00315FAF">
              <w:rPr>
                <w:szCs w:val="28"/>
              </w:rPr>
              <w:t>1</w:t>
            </w:r>
          </w:p>
        </w:tc>
        <w:tc>
          <w:tcPr>
            <w:tcW w:w="5775" w:type="dxa"/>
          </w:tcPr>
          <w:p w14:paraId="30080306" w14:textId="77777777" w:rsidR="00985E07" w:rsidRPr="00315FAF" w:rsidRDefault="00985E07" w:rsidP="000B4FC3">
            <w:pPr>
              <w:spacing w:before="40" w:after="40"/>
              <w:outlineLvl w:val="0"/>
              <w:rPr>
                <w:szCs w:val="28"/>
                <w:lang w:val="nb-NO"/>
              </w:rPr>
            </w:pPr>
            <w:r w:rsidRPr="00315FAF">
              <w:rPr>
                <w:szCs w:val="28"/>
                <w:lang w:val="nb-NO"/>
              </w:rPr>
              <w:t>Tỷ lệ chi phí chung</w:t>
            </w:r>
          </w:p>
        </w:tc>
        <w:tc>
          <w:tcPr>
            <w:tcW w:w="2409" w:type="dxa"/>
            <w:vAlign w:val="center"/>
          </w:tcPr>
          <w:p w14:paraId="3E68C124" w14:textId="77777777" w:rsidR="00985E07" w:rsidRPr="00315FAF" w:rsidRDefault="00A3440D" w:rsidP="00A3440D">
            <w:pPr>
              <w:spacing w:before="120" w:line="26" w:lineRule="atLeast"/>
              <w:jc w:val="center"/>
              <w:rPr>
                <w:szCs w:val="28"/>
                <w:lang w:val="vi-VN"/>
              </w:rPr>
            </w:pPr>
            <w:r w:rsidRPr="00315FAF">
              <w:rPr>
                <w:szCs w:val="28"/>
              </w:rPr>
              <w:t>6</w:t>
            </w:r>
            <w:r w:rsidR="00CA44EF" w:rsidRPr="00315FAF">
              <w:rPr>
                <w:szCs w:val="28"/>
                <w:lang w:val="vi-VN"/>
              </w:rPr>
              <w:t>2</w:t>
            </w:r>
            <w:r w:rsidR="00C03F9C" w:rsidRPr="00315FAF">
              <w:rPr>
                <w:szCs w:val="28"/>
              </w:rPr>
              <w:t>,</w:t>
            </w:r>
            <w:r w:rsidR="00CA44EF" w:rsidRPr="00315FAF">
              <w:rPr>
                <w:szCs w:val="28"/>
                <w:lang w:val="vi-VN"/>
              </w:rPr>
              <w:t>35</w:t>
            </w:r>
          </w:p>
        </w:tc>
      </w:tr>
      <w:tr w:rsidR="00985E07" w:rsidRPr="00315FAF" w14:paraId="78145FF3" w14:textId="77777777" w:rsidTr="000B4FC3">
        <w:tc>
          <w:tcPr>
            <w:tcW w:w="746" w:type="dxa"/>
          </w:tcPr>
          <w:p w14:paraId="7A4E48B9" w14:textId="77777777" w:rsidR="00985E07" w:rsidRPr="00315FAF" w:rsidRDefault="00985E07" w:rsidP="000B4FC3">
            <w:pPr>
              <w:spacing w:before="120" w:line="26" w:lineRule="atLeast"/>
              <w:jc w:val="center"/>
              <w:rPr>
                <w:szCs w:val="28"/>
              </w:rPr>
            </w:pPr>
            <w:r w:rsidRPr="00315FAF">
              <w:rPr>
                <w:szCs w:val="28"/>
              </w:rPr>
              <w:t>2</w:t>
            </w:r>
          </w:p>
        </w:tc>
        <w:tc>
          <w:tcPr>
            <w:tcW w:w="5775" w:type="dxa"/>
          </w:tcPr>
          <w:p w14:paraId="2848DB7E" w14:textId="77777777" w:rsidR="00985E07" w:rsidRPr="00315FAF" w:rsidRDefault="00985E07" w:rsidP="00C03F9C">
            <w:pPr>
              <w:spacing w:before="40" w:after="40"/>
              <w:outlineLvl w:val="0"/>
              <w:rPr>
                <w:szCs w:val="28"/>
                <w:lang w:val="nb-NO"/>
              </w:rPr>
            </w:pPr>
            <w:r w:rsidRPr="00315FAF">
              <w:rPr>
                <w:szCs w:val="28"/>
                <w:lang w:val="nb-NO"/>
              </w:rPr>
              <w:t>Tỷ lệ lợi nhuận dự kiến</w:t>
            </w:r>
            <w:r w:rsidR="00C03F9C" w:rsidRPr="00315FAF">
              <w:rPr>
                <w:szCs w:val="28"/>
                <w:lang w:val="nb-NO"/>
              </w:rPr>
              <w:t xml:space="preserve"> </w:t>
            </w:r>
          </w:p>
        </w:tc>
        <w:tc>
          <w:tcPr>
            <w:tcW w:w="2409" w:type="dxa"/>
            <w:vAlign w:val="center"/>
          </w:tcPr>
          <w:p w14:paraId="0E193509" w14:textId="77777777" w:rsidR="00985E07" w:rsidRPr="00315FAF" w:rsidRDefault="00C03F9C" w:rsidP="000B4FC3">
            <w:pPr>
              <w:spacing w:before="120" w:line="26" w:lineRule="atLeast"/>
              <w:jc w:val="center"/>
              <w:rPr>
                <w:szCs w:val="28"/>
                <w:lang w:val="vi-VN"/>
              </w:rPr>
            </w:pPr>
            <w:r w:rsidRPr="00315FAF">
              <w:rPr>
                <w:szCs w:val="28"/>
              </w:rPr>
              <w:t>9,</w:t>
            </w:r>
            <w:r w:rsidR="00A3440D" w:rsidRPr="00315FAF">
              <w:rPr>
                <w:szCs w:val="28"/>
              </w:rPr>
              <w:t>4</w:t>
            </w:r>
            <w:r w:rsidR="009247D6" w:rsidRPr="00315FAF">
              <w:rPr>
                <w:szCs w:val="28"/>
                <w:lang w:val="vi-VN"/>
              </w:rPr>
              <w:t>0</w:t>
            </w:r>
          </w:p>
        </w:tc>
      </w:tr>
    </w:tbl>
    <w:bookmarkEnd w:id="5"/>
    <w:p w14:paraId="40B1EAA2" w14:textId="77777777" w:rsidR="00985E07" w:rsidRPr="00315FAF" w:rsidRDefault="00985E07" w:rsidP="001472D5">
      <w:pPr>
        <w:spacing w:before="120" w:line="360" w:lineRule="atLeast"/>
        <w:ind w:firstLine="540"/>
        <w:rPr>
          <w:b/>
          <w:szCs w:val="28"/>
          <w:lang w:val="nl-NL"/>
        </w:rPr>
      </w:pPr>
      <w:r w:rsidRPr="00315FAF">
        <w:rPr>
          <w:b/>
          <w:szCs w:val="28"/>
          <w:lang w:val="vi-VN"/>
        </w:rPr>
        <w:t xml:space="preserve">4. </w:t>
      </w:r>
      <w:r w:rsidRPr="00315FAF">
        <w:rPr>
          <w:b/>
          <w:szCs w:val="28"/>
          <w:lang w:val="nl-NL"/>
        </w:rPr>
        <w:t>Thuế giá trị gia tăng (</w:t>
      </w:r>
      <w:r w:rsidRPr="00315FAF">
        <w:rPr>
          <w:rFonts w:eastAsia="Calibri" w:cs="Calibri Light"/>
          <w:b/>
          <w:bCs/>
          <w:szCs w:val="28"/>
          <w:lang w:val="nl-NL"/>
        </w:rPr>
        <w:t>T</w:t>
      </w:r>
      <w:r w:rsidRPr="00315FAF">
        <w:rPr>
          <w:rFonts w:eastAsia="Calibri" w:cs="Calibri Light"/>
          <w:b/>
          <w:bCs/>
          <w:szCs w:val="28"/>
          <w:vertAlign w:val="subscript"/>
          <w:lang w:val="nl-NL"/>
        </w:rPr>
        <w:t>GTGT</w:t>
      </w:r>
      <w:r w:rsidRPr="00315FAF">
        <w:rPr>
          <w:b/>
          <w:szCs w:val="28"/>
          <w:lang w:val="nl-NL"/>
        </w:rPr>
        <w:t>):</w:t>
      </w:r>
    </w:p>
    <w:p w14:paraId="04831E59" w14:textId="77777777" w:rsidR="00985E07" w:rsidRPr="00315FAF" w:rsidRDefault="00985E07" w:rsidP="00985E07">
      <w:pPr>
        <w:spacing w:before="120" w:line="360" w:lineRule="atLeast"/>
        <w:rPr>
          <w:szCs w:val="28"/>
          <w:lang w:val="nl-NL"/>
        </w:rPr>
      </w:pPr>
      <w:r w:rsidRPr="00315FAF">
        <w:rPr>
          <w:rFonts w:eastAsia="Calibri" w:cs="Calibri Light"/>
          <w:bCs/>
          <w:szCs w:val="28"/>
          <w:lang w:val="nl-NL"/>
        </w:rPr>
        <w:t xml:space="preserve">                                           T</w:t>
      </w:r>
      <w:r w:rsidRPr="00315FAF">
        <w:rPr>
          <w:rFonts w:eastAsia="Calibri" w:cs="Calibri Light"/>
          <w:bCs/>
          <w:szCs w:val="28"/>
          <w:vertAlign w:val="subscript"/>
          <w:lang w:val="nl-NL"/>
        </w:rPr>
        <w:t>GTGT</w:t>
      </w:r>
      <w:r w:rsidRPr="00315FAF">
        <w:rPr>
          <w:szCs w:val="28"/>
          <w:lang w:val="nl-NL"/>
        </w:rPr>
        <w:t xml:space="preserve"> = G</w:t>
      </w:r>
      <w:r w:rsidRPr="00315FAF">
        <w:rPr>
          <w:szCs w:val="28"/>
          <w:vertAlign w:val="subscript"/>
          <w:lang w:val="nl-NL"/>
        </w:rPr>
        <w:t>TT</w:t>
      </w:r>
      <w:r w:rsidRPr="00315FAF">
        <w:rPr>
          <w:szCs w:val="28"/>
          <w:lang w:val="nl-NL"/>
        </w:rPr>
        <w:t xml:space="preserve"> x M</w:t>
      </w:r>
      <w:r w:rsidRPr="00315FAF">
        <w:rPr>
          <w:szCs w:val="28"/>
          <w:vertAlign w:val="subscript"/>
          <w:lang w:val="nl-NL"/>
        </w:rPr>
        <w:t>TS</w:t>
      </w:r>
    </w:p>
    <w:p w14:paraId="352FF979" w14:textId="77777777" w:rsidR="00985E07" w:rsidRPr="00315FAF" w:rsidRDefault="00985E07" w:rsidP="001472D5">
      <w:pPr>
        <w:spacing w:before="120" w:line="360" w:lineRule="atLeast"/>
        <w:ind w:firstLine="630"/>
        <w:rPr>
          <w:szCs w:val="28"/>
          <w:lang w:val="vi-VN"/>
        </w:rPr>
      </w:pPr>
      <w:r w:rsidRPr="00315FAF">
        <w:rPr>
          <w:szCs w:val="28"/>
          <w:lang w:val="nl-NL"/>
        </w:rPr>
        <w:t>Trong đó: M</w:t>
      </w:r>
      <w:r w:rsidRPr="00315FAF">
        <w:rPr>
          <w:szCs w:val="28"/>
          <w:vertAlign w:val="subscript"/>
          <w:lang w:val="nl-NL"/>
        </w:rPr>
        <w:t>TS</w:t>
      </w:r>
      <w:r w:rsidRPr="00315FAF">
        <w:rPr>
          <w:szCs w:val="28"/>
          <w:lang w:val="nl-NL"/>
        </w:rPr>
        <w:t xml:space="preserve"> là mức thuế suất thuế giá trị gia tăng.</w:t>
      </w:r>
    </w:p>
    <w:p w14:paraId="0C827931" w14:textId="77777777" w:rsidR="00985E07" w:rsidRPr="00315FAF" w:rsidRDefault="00985E07" w:rsidP="001472D5">
      <w:pPr>
        <w:spacing w:before="120" w:line="360" w:lineRule="atLeast"/>
        <w:ind w:firstLine="630"/>
        <w:rPr>
          <w:b/>
          <w:bCs/>
          <w:szCs w:val="28"/>
          <w:lang w:val="nl-NL"/>
        </w:rPr>
      </w:pPr>
      <w:r w:rsidRPr="00315FAF">
        <w:rPr>
          <w:b/>
          <w:bCs/>
          <w:szCs w:val="28"/>
          <w:lang w:val="nl-NL"/>
        </w:rPr>
        <w:t>Giá dịch vụ sự nghiệp công sau thuế (G)</w:t>
      </w:r>
    </w:p>
    <w:p w14:paraId="0470054D" w14:textId="77777777" w:rsidR="00985E07" w:rsidRPr="00315FAF" w:rsidRDefault="00985E07" w:rsidP="00985E07">
      <w:pPr>
        <w:spacing w:before="120" w:line="360" w:lineRule="atLeast"/>
        <w:ind w:hanging="720"/>
        <w:jc w:val="center"/>
        <w:rPr>
          <w:szCs w:val="28"/>
          <w:vertAlign w:val="subscript"/>
          <w:lang w:val="nl-NL"/>
        </w:rPr>
      </w:pPr>
      <w:r w:rsidRPr="00315FAF">
        <w:rPr>
          <w:szCs w:val="28"/>
          <w:lang w:val="nl-NL"/>
        </w:rPr>
        <w:t>G = G</w:t>
      </w:r>
      <w:r w:rsidRPr="00315FAF">
        <w:rPr>
          <w:szCs w:val="28"/>
          <w:vertAlign w:val="subscript"/>
          <w:lang w:val="nl-NL"/>
        </w:rPr>
        <w:t>TT</w:t>
      </w:r>
      <w:r w:rsidRPr="00315FAF">
        <w:rPr>
          <w:szCs w:val="28"/>
          <w:lang w:val="nl-NL"/>
        </w:rPr>
        <w:t xml:space="preserve"> + T</w:t>
      </w:r>
      <w:r w:rsidRPr="00315FAF">
        <w:rPr>
          <w:szCs w:val="28"/>
          <w:vertAlign w:val="subscript"/>
          <w:lang w:val="nl-NL"/>
        </w:rPr>
        <w:t>GTGT</w:t>
      </w:r>
      <w:bookmarkEnd w:id="0"/>
    </w:p>
    <w:sectPr w:rsidR="00985E07" w:rsidRPr="00315FAF" w:rsidSect="00D646F2">
      <w:pgSz w:w="11907" w:h="16839" w:code="9"/>
      <w:pgMar w:top="1134" w:right="1134" w:bottom="1134" w:left="1701" w:header="567" w:footer="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9E16" w14:textId="77777777" w:rsidR="003302B5" w:rsidRDefault="003302B5" w:rsidP="00C018E5">
      <w:pPr>
        <w:spacing w:before="0" w:after="0"/>
      </w:pPr>
      <w:r>
        <w:separator/>
      </w:r>
    </w:p>
  </w:endnote>
  <w:endnote w:type="continuationSeparator" w:id="0">
    <w:p w14:paraId="2F0453EA" w14:textId="77777777" w:rsidR="003302B5" w:rsidRDefault="003302B5" w:rsidP="00C018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18DF" w14:textId="77777777" w:rsidR="005826DB" w:rsidRDefault="005826DB">
    <w:pPr>
      <w:pStyle w:val="Footer"/>
      <w:jc w:val="center"/>
    </w:pPr>
  </w:p>
  <w:p w14:paraId="3FD009D0" w14:textId="77777777" w:rsidR="005826DB" w:rsidRDefault="00582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714B" w14:textId="77777777" w:rsidR="003302B5" w:rsidRDefault="003302B5" w:rsidP="00C018E5">
      <w:pPr>
        <w:spacing w:before="0" w:after="0"/>
      </w:pPr>
      <w:r>
        <w:separator/>
      </w:r>
    </w:p>
  </w:footnote>
  <w:footnote w:type="continuationSeparator" w:id="0">
    <w:p w14:paraId="2575A2AC" w14:textId="77777777" w:rsidR="003302B5" w:rsidRDefault="003302B5" w:rsidP="00C018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E51D" w14:textId="24F7578E" w:rsidR="005826DB" w:rsidRDefault="005826DB">
    <w:pPr>
      <w:pStyle w:val="Header"/>
      <w:jc w:val="center"/>
    </w:pPr>
    <w:r>
      <w:fldChar w:fldCharType="begin"/>
    </w:r>
    <w:r>
      <w:instrText xml:space="preserve"> PAGE   \* MERGEFORMAT </w:instrText>
    </w:r>
    <w:r>
      <w:fldChar w:fldCharType="separate"/>
    </w:r>
    <w:r w:rsidR="00CE7051">
      <w:rPr>
        <w:noProof/>
      </w:rPr>
      <w:t>2</w:t>
    </w:r>
    <w:r>
      <w:rPr>
        <w:noProof/>
      </w:rPr>
      <w:fldChar w:fldCharType="end"/>
    </w:r>
  </w:p>
  <w:p w14:paraId="79228E15" w14:textId="77777777" w:rsidR="005826DB" w:rsidRDefault="00582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F15C65"/>
    <w:multiLevelType w:val="multilevel"/>
    <w:tmpl w:val="A2F41840"/>
    <w:lvl w:ilvl="0">
      <w:start w:val="1"/>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2685035D"/>
    <w:multiLevelType w:val="hybridMultilevel"/>
    <w:tmpl w:val="C5E4468E"/>
    <w:lvl w:ilvl="0" w:tplc="EEE2D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D41FD6"/>
    <w:multiLevelType w:val="multilevel"/>
    <w:tmpl w:val="B7FA9B1C"/>
    <w:lvl w:ilvl="0">
      <w:start w:val="1"/>
      <w:numFmt w:val="upperRoman"/>
      <w:pStyle w:val="myHeading1"/>
      <w:suff w:val="space"/>
      <w:lvlText w:val="%1)"/>
      <w:lvlJc w:val="left"/>
      <w:pPr>
        <w:ind w:left="0" w:firstLine="720"/>
      </w:pPr>
      <w:rPr>
        <w:rFonts w:hint="default"/>
        <w:color w:val="17365D"/>
      </w:rPr>
    </w:lvl>
    <w:lvl w:ilvl="1">
      <w:start w:val="1"/>
      <w:numFmt w:val="decimal"/>
      <w:pStyle w:val="myHeading2"/>
      <w:suff w:val="space"/>
      <w:lvlText w:val="%2."/>
      <w:lvlJc w:val="left"/>
      <w:pPr>
        <w:ind w:left="0" w:firstLine="720"/>
      </w:pPr>
      <w:rPr>
        <w:rFonts w:ascii="Times New Roman" w:hAnsi="Times New Roman" w:cs="Times New Roman" w:hint="default"/>
        <w:b/>
        <w:i w:val="0"/>
        <w:iCs w:val="0"/>
        <w:caps w:val="0"/>
        <w:smallCaps w:val="0"/>
        <w:strike w:val="0"/>
        <w:dstrike w:val="0"/>
        <w:vanish w:val="0"/>
        <w:color w:val="17365D"/>
        <w:spacing w:val="0"/>
        <w:kern w:val="0"/>
        <w:position w:val="0"/>
        <w:sz w:val="28"/>
        <w:u w:val="none"/>
        <w:effect w:val="none"/>
        <w:vertAlign w:val="baseline"/>
        <w:em w:val="none"/>
      </w:rPr>
    </w:lvl>
    <w:lvl w:ilvl="2">
      <w:start w:val="1"/>
      <w:numFmt w:val="decimal"/>
      <w:pStyle w:val="myHeading3"/>
      <w:suff w:val="space"/>
      <w:lvlText w:val="%2.%3)"/>
      <w:lvlJc w:val="left"/>
      <w:pPr>
        <w:ind w:left="0" w:firstLine="720"/>
      </w:pPr>
      <w:rPr>
        <w:rFonts w:ascii="Times New Roman" w:hAnsi="Times New Roman" w:cs="Times New Roman" w:hint="default"/>
        <w:b w:val="0"/>
        <w:bCs w:val="0"/>
        <w:i/>
        <w:iCs w:val="0"/>
        <w:caps w:val="0"/>
        <w:smallCaps w:val="0"/>
        <w:strike w:val="0"/>
        <w:dstrike w:val="0"/>
        <w:noProof w:val="0"/>
        <w:vanish w:val="0"/>
        <w:color w:val="17365D"/>
        <w:spacing w:val="0"/>
        <w:kern w:val="0"/>
        <w:position w:val="0"/>
        <w:u w:val="none"/>
        <w:effect w:val="none"/>
        <w:vertAlign w:val="baseline"/>
        <w:em w:val="none"/>
        <w:specVanish w:val="0"/>
      </w:rPr>
    </w:lvl>
    <w:lvl w:ilvl="3">
      <w:start w:val="1"/>
      <w:numFmt w:val="decimal"/>
      <w:pStyle w:val="myHeading4"/>
      <w:suff w:val="space"/>
      <w:lvlText w:val="%2.%3.%4)"/>
      <w:lvlJc w:val="left"/>
      <w:pPr>
        <w:ind w:left="0" w:firstLine="720"/>
      </w:pPr>
      <w:rPr>
        <w:rFonts w:ascii="Times New Roman" w:hAnsi="Times New Roman" w:hint="default"/>
        <w:b w:val="0"/>
        <w:i/>
        <w:caps w:val="0"/>
        <w:strike w:val="0"/>
        <w:dstrike w:val="0"/>
        <w:vanish w:val="0"/>
        <w:sz w:val="28"/>
        <w:vertAlign w:val="baseline"/>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4" w15:restartNumberingAfterBreak="0">
    <w:nsid w:val="30F26553"/>
    <w:multiLevelType w:val="hybridMultilevel"/>
    <w:tmpl w:val="EA4E44C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C496B93"/>
    <w:multiLevelType w:val="hybridMultilevel"/>
    <w:tmpl w:val="5BC62634"/>
    <w:lvl w:ilvl="0" w:tplc="1038A3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8522E"/>
    <w:multiLevelType w:val="hybridMultilevel"/>
    <w:tmpl w:val="632E633A"/>
    <w:lvl w:ilvl="0" w:tplc="01628706">
      <w:start w:val="9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756D7"/>
    <w:multiLevelType w:val="hybridMultilevel"/>
    <w:tmpl w:val="CB2CDEBA"/>
    <w:lvl w:ilvl="0" w:tplc="5D3EADD8">
      <w:start w:val="2"/>
      <w:numFmt w:val="lowerLetter"/>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8" w15:restartNumberingAfterBreak="0">
    <w:nsid w:val="60FB4EF5"/>
    <w:multiLevelType w:val="hybridMultilevel"/>
    <w:tmpl w:val="B9C44D72"/>
    <w:lvl w:ilvl="0" w:tplc="9D96209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8016F"/>
    <w:multiLevelType w:val="hybridMultilevel"/>
    <w:tmpl w:val="6FC2D380"/>
    <w:lvl w:ilvl="0" w:tplc="2928483A">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72B25F29"/>
    <w:multiLevelType w:val="hybridMultilevel"/>
    <w:tmpl w:val="D11E0C1E"/>
    <w:lvl w:ilvl="0" w:tplc="A8BA6680">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072848928">
    <w:abstractNumId w:val="3"/>
  </w:num>
  <w:num w:numId="2" w16cid:durableId="74207195">
    <w:abstractNumId w:val="3"/>
  </w:num>
  <w:num w:numId="3" w16cid:durableId="337392578">
    <w:abstractNumId w:val="8"/>
  </w:num>
  <w:num w:numId="4" w16cid:durableId="1700667588">
    <w:abstractNumId w:val="5"/>
  </w:num>
  <w:num w:numId="5" w16cid:durableId="1739548645">
    <w:abstractNumId w:val="6"/>
  </w:num>
  <w:num w:numId="6" w16cid:durableId="1309942130">
    <w:abstractNumId w:val="0"/>
  </w:num>
  <w:num w:numId="7" w16cid:durableId="509608774">
    <w:abstractNumId w:val="4"/>
  </w:num>
  <w:num w:numId="8" w16cid:durableId="95255107">
    <w:abstractNumId w:val="2"/>
  </w:num>
  <w:num w:numId="9" w16cid:durableId="985162831">
    <w:abstractNumId w:val="1"/>
  </w:num>
  <w:num w:numId="10" w16cid:durableId="887886134">
    <w:abstractNumId w:val="9"/>
  </w:num>
  <w:num w:numId="11" w16cid:durableId="1495150261">
    <w:abstractNumId w:val="7"/>
  </w:num>
  <w:num w:numId="12" w16cid:durableId="105954820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88"/>
    <w:rsid w:val="00000906"/>
    <w:rsid w:val="00001FAE"/>
    <w:rsid w:val="0000287B"/>
    <w:rsid w:val="000036FF"/>
    <w:rsid w:val="000054C2"/>
    <w:rsid w:val="0000635A"/>
    <w:rsid w:val="00006432"/>
    <w:rsid w:val="000072E0"/>
    <w:rsid w:val="0001085D"/>
    <w:rsid w:val="00013D91"/>
    <w:rsid w:val="00014A85"/>
    <w:rsid w:val="00015E0D"/>
    <w:rsid w:val="00015EB4"/>
    <w:rsid w:val="00016B32"/>
    <w:rsid w:val="000225CF"/>
    <w:rsid w:val="00022FA7"/>
    <w:rsid w:val="000245BA"/>
    <w:rsid w:val="00025D98"/>
    <w:rsid w:val="00030026"/>
    <w:rsid w:val="000308EC"/>
    <w:rsid w:val="00031FBE"/>
    <w:rsid w:val="000327BF"/>
    <w:rsid w:val="0003549D"/>
    <w:rsid w:val="00035A4A"/>
    <w:rsid w:val="00035F9D"/>
    <w:rsid w:val="00036AC2"/>
    <w:rsid w:val="00037273"/>
    <w:rsid w:val="00037B93"/>
    <w:rsid w:val="00040F63"/>
    <w:rsid w:val="000414E2"/>
    <w:rsid w:val="000414E5"/>
    <w:rsid w:val="000426E7"/>
    <w:rsid w:val="00043098"/>
    <w:rsid w:val="00043C6E"/>
    <w:rsid w:val="00045269"/>
    <w:rsid w:val="0004572E"/>
    <w:rsid w:val="000463F9"/>
    <w:rsid w:val="00052066"/>
    <w:rsid w:val="00054BCF"/>
    <w:rsid w:val="0005521B"/>
    <w:rsid w:val="0005720F"/>
    <w:rsid w:val="000577C0"/>
    <w:rsid w:val="00057C1C"/>
    <w:rsid w:val="00060947"/>
    <w:rsid w:val="0006264F"/>
    <w:rsid w:val="0007029C"/>
    <w:rsid w:val="00072818"/>
    <w:rsid w:val="0007441F"/>
    <w:rsid w:val="000772FD"/>
    <w:rsid w:val="00077973"/>
    <w:rsid w:val="00080676"/>
    <w:rsid w:val="00085D5B"/>
    <w:rsid w:val="000903AD"/>
    <w:rsid w:val="00090947"/>
    <w:rsid w:val="00090D1E"/>
    <w:rsid w:val="00091770"/>
    <w:rsid w:val="00094722"/>
    <w:rsid w:val="0009483B"/>
    <w:rsid w:val="00095972"/>
    <w:rsid w:val="00097644"/>
    <w:rsid w:val="000A2EBD"/>
    <w:rsid w:val="000A389E"/>
    <w:rsid w:val="000A4200"/>
    <w:rsid w:val="000A5AAC"/>
    <w:rsid w:val="000B0526"/>
    <w:rsid w:val="000B0C42"/>
    <w:rsid w:val="000B1275"/>
    <w:rsid w:val="000B18F4"/>
    <w:rsid w:val="000B1F5D"/>
    <w:rsid w:val="000B1FA3"/>
    <w:rsid w:val="000B256F"/>
    <w:rsid w:val="000B2D83"/>
    <w:rsid w:val="000B3BA9"/>
    <w:rsid w:val="000B4274"/>
    <w:rsid w:val="000B4FC3"/>
    <w:rsid w:val="000B61F5"/>
    <w:rsid w:val="000B7671"/>
    <w:rsid w:val="000C048C"/>
    <w:rsid w:val="000C1EC7"/>
    <w:rsid w:val="000C2E93"/>
    <w:rsid w:val="000C31EC"/>
    <w:rsid w:val="000C39BA"/>
    <w:rsid w:val="000C4BB2"/>
    <w:rsid w:val="000C6A12"/>
    <w:rsid w:val="000D04EB"/>
    <w:rsid w:val="000D0A07"/>
    <w:rsid w:val="000D23D1"/>
    <w:rsid w:val="000D4126"/>
    <w:rsid w:val="000D47A8"/>
    <w:rsid w:val="000D5837"/>
    <w:rsid w:val="000D6DBC"/>
    <w:rsid w:val="000D7989"/>
    <w:rsid w:val="000E0AEB"/>
    <w:rsid w:val="000E2E8B"/>
    <w:rsid w:val="000E3097"/>
    <w:rsid w:val="000E778E"/>
    <w:rsid w:val="000E7E73"/>
    <w:rsid w:val="000F0EF2"/>
    <w:rsid w:val="000F101C"/>
    <w:rsid w:val="000F1CC5"/>
    <w:rsid w:val="000F511F"/>
    <w:rsid w:val="000F5521"/>
    <w:rsid w:val="000F6063"/>
    <w:rsid w:val="000F713C"/>
    <w:rsid w:val="001010AB"/>
    <w:rsid w:val="00101124"/>
    <w:rsid w:val="00110286"/>
    <w:rsid w:val="0011137C"/>
    <w:rsid w:val="00111442"/>
    <w:rsid w:val="00112BDE"/>
    <w:rsid w:val="00114C87"/>
    <w:rsid w:val="00115815"/>
    <w:rsid w:val="00120567"/>
    <w:rsid w:val="00121911"/>
    <w:rsid w:val="00122796"/>
    <w:rsid w:val="001233F4"/>
    <w:rsid w:val="00123D43"/>
    <w:rsid w:val="001243EB"/>
    <w:rsid w:val="001260B4"/>
    <w:rsid w:val="001268A0"/>
    <w:rsid w:val="001269C6"/>
    <w:rsid w:val="00126F3E"/>
    <w:rsid w:val="00127117"/>
    <w:rsid w:val="00130314"/>
    <w:rsid w:val="001306D1"/>
    <w:rsid w:val="001338FC"/>
    <w:rsid w:val="001340FF"/>
    <w:rsid w:val="001349C0"/>
    <w:rsid w:val="001351E6"/>
    <w:rsid w:val="001371E2"/>
    <w:rsid w:val="001375BE"/>
    <w:rsid w:val="00140016"/>
    <w:rsid w:val="00144C7C"/>
    <w:rsid w:val="001459B9"/>
    <w:rsid w:val="001472D5"/>
    <w:rsid w:val="00152331"/>
    <w:rsid w:val="00153AB5"/>
    <w:rsid w:val="00154C55"/>
    <w:rsid w:val="001604BC"/>
    <w:rsid w:val="00160C2F"/>
    <w:rsid w:val="00163C97"/>
    <w:rsid w:val="0016494F"/>
    <w:rsid w:val="00164B79"/>
    <w:rsid w:val="00165663"/>
    <w:rsid w:val="001658A8"/>
    <w:rsid w:val="00166866"/>
    <w:rsid w:val="0016787A"/>
    <w:rsid w:val="00170336"/>
    <w:rsid w:val="00170988"/>
    <w:rsid w:val="00170B0E"/>
    <w:rsid w:val="00171509"/>
    <w:rsid w:val="001743E0"/>
    <w:rsid w:val="0017587E"/>
    <w:rsid w:val="0017714F"/>
    <w:rsid w:val="00182146"/>
    <w:rsid w:val="001823D4"/>
    <w:rsid w:val="00184766"/>
    <w:rsid w:val="00185A64"/>
    <w:rsid w:val="00185C7F"/>
    <w:rsid w:val="00185FBE"/>
    <w:rsid w:val="00187D74"/>
    <w:rsid w:val="00191B0E"/>
    <w:rsid w:val="00191FCF"/>
    <w:rsid w:val="00192418"/>
    <w:rsid w:val="001928B7"/>
    <w:rsid w:val="001938B8"/>
    <w:rsid w:val="00194BAE"/>
    <w:rsid w:val="001A0422"/>
    <w:rsid w:val="001A19AB"/>
    <w:rsid w:val="001A3AFE"/>
    <w:rsid w:val="001A736F"/>
    <w:rsid w:val="001B0BBD"/>
    <w:rsid w:val="001B39D3"/>
    <w:rsid w:val="001B4535"/>
    <w:rsid w:val="001B4735"/>
    <w:rsid w:val="001B4985"/>
    <w:rsid w:val="001B7054"/>
    <w:rsid w:val="001B7887"/>
    <w:rsid w:val="001B79B5"/>
    <w:rsid w:val="001C1664"/>
    <w:rsid w:val="001C335A"/>
    <w:rsid w:val="001C43B8"/>
    <w:rsid w:val="001C4495"/>
    <w:rsid w:val="001C7A74"/>
    <w:rsid w:val="001D22E9"/>
    <w:rsid w:val="001D3034"/>
    <w:rsid w:val="001D3108"/>
    <w:rsid w:val="001D4286"/>
    <w:rsid w:val="001D5363"/>
    <w:rsid w:val="001D640C"/>
    <w:rsid w:val="001D70C4"/>
    <w:rsid w:val="001E1929"/>
    <w:rsid w:val="001E2D8D"/>
    <w:rsid w:val="001E360C"/>
    <w:rsid w:val="001E427D"/>
    <w:rsid w:val="001E59E9"/>
    <w:rsid w:val="001E5D94"/>
    <w:rsid w:val="001E6EB2"/>
    <w:rsid w:val="001E7184"/>
    <w:rsid w:val="001F073F"/>
    <w:rsid w:val="001F0FEF"/>
    <w:rsid w:val="001F2269"/>
    <w:rsid w:val="001F2F73"/>
    <w:rsid w:val="001F2FD0"/>
    <w:rsid w:val="001F3E4E"/>
    <w:rsid w:val="001F41F1"/>
    <w:rsid w:val="001F5837"/>
    <w:rsid w:val="001F5E0E"/>
    <w:rsid w:val="001F6185"/>
    <w:rsid w:val="001F65DA"/>
    <w:rsid w:val="001F73C9"/>
    <w:rsid w:val="001F79B2"/>
    <w:rsid w:val="002002A6"/>
    <w:rsid w:val="00200748"/>
    <w:rsid w:val="0020158C"/>
    <w:rsid w:val="0020394E"/>
    <w:rsid w:val="00210327"/>
    <w:rsid w:val="0021062D"/>
    <w:rsid w:val="0021256B"/>
    <w:rsid w:val="00212B0F"/>
    <w:rsid w:val="00213CF9"/>
    <w:rsid w:val="002141C9"/>
    <w:rsid w:val="0021496B"/>
    <w:rsid w:val="0021556B"/>
    <w:rsid w:val="00216A6F"/>
    <w:rsid w:val="00220B67"/>
    <w:rsid w:val="002214CE"/>
    <w:rsid w:val="00221EAB"/>
    <w:rsid w:val="0022271A"/>
    <w:rsid w:val="0022308C"/>
    <w:rsid w:val="0022322B"/>
    <w:rsid w:val="00223583"/>
    <w:rsid w:val="00225C3F"/>
    <w:rsid w:val="00225C90"/>
    <w:rsid w:val="00226430"/>
    <w:rsid w:val="002273C1"/>
    <w:rsid w:val="0022754A"/>
    <w:rsid w:val="00227AA5"/>
    <w:rsid w:val="00230B65"/>
    <w:rsid w:val="00230B6F"/>
    <w:rsid w:val="00230F74"/>
    <w:rsid w:val="002324CE"/>
    <w:rsid w:val="002325E3"/>
    <w:rsid w:val="002330CB"/>
    <w:rsid w:val="00233321"/>
    <w:rsid w:val="00233AD8"/>
    <w:rsid w:val="00233B48"/>
    <w:rsid w:val="00233E63"/>
    <w:rsid w:val="00234BCA"/>
    <w:rsid w:val="00236313"/>
    <w:rsid w:val="00236617"/>
    <w:rsid w:val="002400BD"/>
    <w:rsid w:val="00240343"/>
    <w:rsid w:val="00243C58"/>
    <w:rsid w:val="00244D87"/>
    <w:rsid w:val="002462B2"/>
    <w:rsid w:val="002523C4"/>
    <w:rsid w:val="00254538"/>
    <w:rsid w:val="00256E79"/>
    <w:rsid w:val="00256F8F"/>
    <w:rsid w:val="0025705B"/>
    <w:rsid w:val="002579BE"/>
    <w:rsid w:val="002617C4"/>
    <w:rsid w:val="00262275"/>
    <w:rsid w:val="0026284C"/>
    <w:rsid w:val="0026285B"/>
    <w:rsid w:val="00263DBF"/>
    <w:rsid w:val="0026490F"/>
    <w:rsid w:val="002658D4"/>
    <w:rsid w:val="002663DB"/>
    <w:rsid w:val="002667D1"/>
    <w:rsid w:val="002670B7"/>
    <w:rsid w:val="00267BCB"/>
    <w:rsid w:val="00267DBE"/>
    <w:rsid w:val="002705B8"/>
    <w:rsid w:val="00270AA4"/>
    <w:rsid w:val="00272AF0"/>
    <w:rsid w:val="00273D4B"/>
    <w:rsid w:val="00276324"/>
    <w:rsid w:val="00277C54"/>
    <w:rsid w:val="00281274"/>
    <w:rsid w:val="00281C93"/>
    <w:rsid w:val="0028317D"/>
    <w:rsid w:val="002833EE"/>
    <w:rsid w:val="00284FB3"/>
    <w:rsid w:val="00290F93"/>
    <w:rsid w:val="00291FDC"/>
    <w:rsid w:val="00292525"/>
    <w:rsid w:val="0029290F"/>
    <w:rsid w:val="00295BD7"/>
    <w:rsid w:val="00297CCB"/>
    <w:rsid w:val="00297DE1"/>
    <w:rsid w:val="002A37D7"/>
    <w:rsid w:val="002A44A7"/>
    <w:rsid w:val="002A67BA"/>
    <w:rsid w:val="002B139B"/>
    <w:rsid w:val="002B478E"/>
    <w:rsid w:val="002B6082"/>
    <w:rsid w:val="002C2EDB"/>
    <w:rsid w:val="002C36CC"/>
    <w:rsid w:val="002C4DED"/>
    <w:rsid w:val="002C4F9A"/>
    <w:rsid w:val="002C6417"/>
    <w:rsid w:val="002D0877"/>
    <w:rsid w:val="002D0BF3"/>
    <w:rsid w:val="002D24B0"/>
    <w:rsid w:val="002E1D51"/>
    <w:rsid w:val="002E2844"/>
    <w:rsid w:val="002E3387"/>
    <w:rsid w:val="002E3A23"/>
    <w:rsid w:val="002E4147"/>
    <w:rsid w:val="002E4D5D"/>
    <w:rsid w:val="002E51AA"/>
    <w:rsid w:val="002E5A04"/>
    <w:rsid w:val="002E5E5C"/>
    <w:rsid w:val="002F1A37"/>
    <w:rsid w:val="002F1E7D"/>
    <w:rsid w:val="002F2C51"/>
    <w:rsid w:val="002F34BF"/>
    <w:rsid w:val="002F3C7F"/>
    <w:rsid w:val="002F492A"/>
    <w:rsid w:val="002F53B9"/>
    <w:rsid w:val="002F61C0"/>
    <w:rsid w:val="002F7F05"/>
    <w:rsid w:val="003007B8"/>
    <w:rsid w:val="00300E20"/>
    <w:rsid w:val="00301EFC"/>
    <w:rsid w:val="003034CD"/>
    <w:rsid w:val="0030443C"/>
    <w:rsid w:val="003046F4"/>
    <w:rsid w:val="00305EE3"/>
    <w:rsid w:val="0030670C"/>
    <w:rsid w:val="003070C5"/>
    <w:rsid w:val="00311325"/>
    <w:rsid w:val="00312AE4"/>
    <w:rsid w:val="003131B9"/>
    <w:rsid w:val="00313E35"/>
    <w:rsid w:val="00314A56"/>
    <w:rsid w:val="00315FAF"/>
    <w:rsid w:val="0031646B"/>
    <w:rsid w:val="003237D9"/>
    <w:rsid w:val="00323C03"/>
    <w:rsid w:val="00324319"/>
    <w:rsid w:val="0032494F"/>
    <w:rsid w:val="00326FF0"/>
    <w:rsid w:val="003302B5"/>
    <w:rsid w:val="00330678"/>
    <w:rsid w:val="0033160E"/>
    <w:rsid w:val="00332422"/>
    <w:rsid w:val="00332452"/>
    <w:rsid w:val="00333151"/>
    <w:rsid w:val="0033569D"/>
    <w:rsid w:val="0033599A"/>
    <w:rsid w:val="00337ACA"/>
    <w:rsid w:val="00340AB7"/>
    <w:rsid w:val="00341608"/>
    <w:rsid w:val="00341DE8"/>
    <w:rsid w:val="00341EFC"/>
    <w:rsid w:val="003435FF"/>
    <w:rsid w:val="0034371D"/>
    <w:rsid w:val="003455E1"/>
    <w:rsid w:val="00346505"/>
    <w:rsid w:val="00350CCF"/>
    <w:rsid w:val="00351000"/>
    <w:rsid w:val="00355A88"/>
    <w:rsid w:val="00355E87"/>
    <w:rsid w:val="0035609A"/>
    <w:rsid w:val="003606BD"/>
    <w:rsid w:val="00361710"/>
    <w:rsid w:val="003620DA"/>
    <w:rsid w:val="003621EF"/>
    <w:rsid w:val="00362E6E"/>
    <w:rsid w:val="0036371C"/>
    <w:rsid w:val="00364114"/>
    <w:rsid w:val="003668CD"/>
    <w:rsid w:val="00370A9D"/>
    <w:rsid w:val="00372228"/>
    <w:rsid w:val="00374ED3"/>
    <w:rsid w:val="00375863"/>
    <w:rsid w:val="00375D0B"/>
    <w:rsid w:val="003760D6"/>
    <w:rsid w:val="0037627A"/>
    <w:rsid w:val="00381CF7"/>
    <w:rsid w:val="00381D95"/>
    <w:rsid w:val="003824E8"/>
    <w:rsid w:val="00382D99"/>
    <w:rsid w:val="0038565F"/>
    <w:rsid w:val="00391F08"/>
    <w:rsid w:val="003938F8"/>
    <w:rsid w:val="003950C2"/>
    <w:rsid w:val="0039632E"/>
    <w:rsid w:val="003969AB"/>
    <w:rsid w:val="00397EF9"/>
    <w:rsid w:val="003A1B1B"/>
    <w:rsid w:val="003A298D"/>
    <w:rsid w:val="003A2B11"/>
    <w:rsid w:val="003A3104"/>
    <w:rsid w:val="003A49F5"/>
    <w:rsid w:val="003A504C"/>
    <w:rsid w:val="003B1091"/>
    <w:rsid w:val="003B1221"/>
    <w:rsid w:val="003B277D"/>
    <w:rsid w:val="003B42EB"/>
    <w:rsid w:val="003B56BD"/>
    <w:rsid w:val="003B7141"/>
    <w:rsid w:val="003C038F"/>
    <w:rsid w:val="003C1C05"/>
    <w:rsid w:val="003C2F20"/>
    <w:rsid w:val="003C779B"/>
    <w:rsid w:val="003C77B6"/>
    <w:rsid w:val="003C7A6B"/>
    <w:rsid w:val="003C7E67"/>
    <w:rsid w:val="003D35BC"/>
    <w:rsid w:val="003D3FE0"/>
    <w:rsid w:val="003D5C06"/>
    <w:rsid w:val="003D649F"/>
    <w:rsid w:val="003E0B56"/>
    <w:rsid w:val="003E142A"/>
    <w:rsid w:val="003E177C"/>
    <w:rsid w:val="003E6205"/>
    <w:rsid w:val="003E7836"/>
    <w:rsid w:val="003E7850"/>
    <w:rsid w:val="003F013A"/>
    <w:rsid w:val="003F0E5E"/>
    <w:rsid w:val="003F4DFB"/>
    <w:rsid w:val="003F4FB2"/>
    <w:rsid w:val="003F63AA"/>
    <w:rsid w:val="003F6D83"/>
    <w:rsid w:val="00400D23"/>
    <w:rsid w:val="0040111F"/>
    <w:rsid w:val="004011BC"/>
    <w:rsid w:val="0040258D"/>
    <w:rsid w:val="0040260B"/>
    <w:rsid w:val="00402711"/>
    <w:rsid w:val="00403DB1"/>
    <w:rsid w:val="004051A9"/>
    <w:rsid w:val="00405461"/>
    <w:rsid w:val="00412541"/>
    <w:rsid w:val="00413479"/>
    <w:rsid w:val="004140B5"/>
    <w:rsid w:val="0041510D"/>
    <w:rsid w:val="004151E7"/>
    <w:rsid w:val="004152EC"/>
    <w:rsid w:val="0041645C"/>
    <w:rsid w:val="00420885"/>
    <w:rsid w:val="0042606B"/>
    <w:rsid w:val="00426798"/>
    <w:rsid w:val="00427217"/>
    <w:rsid w:val="00427861"/>
    <w:rsid w:val="00427A69"/>
    <w:rsid w:val="00430007"/>
    <w:rsid w:val="00430291"/>
    <w:rsid w:val="004303BB"/>
    <w:rsid w:val="00430F91"/>
    <w:rsid w:val="0043194E"/>
    <w:rsid w:val="00432BD6"/>
    <w:rsid w:val="00434F99"/>
    <w:rsid w:val="00436EBB"/>
    <w:rsid w:val="00443559"/>
    <w:rsid w:val="00444450"/>
    <w:rsid w:val="00444467"/>
    <w:rsid w:val="0045013C"/>
    <w:rsid w:val="00450D8D"/>
    <w:rsid w:val="004523EF"/>
    <w:rsid w:val="004559EF"/>
    <w:rsid w:val="00456B65"/>
    <w:rsid w:val="004575EC"/>
    <w:rsid w:val="00460AD0"/>
    <w:rsid w:val="004620E2"/>
    <w:rsid w:val="0046223E"/>
    <w:rsid w:val="00462CE5"/>
    <w:rsid w:val="00462F1F"/>
    <w:rsid w:val="0046365C"/>
    <w:rsid w:val="004651C0"/>
    <w:rsid w:val="00466321"/>
    <w:rsid w:val="00470E70"/>
    <w:rsid w:val="00471C2F"/>
    <w:rsid w:val="00472361"/>
    <w:rsid w:val="00473B50"/>
    <w:rsid w:val="00474A7B"/>
    <w:rsid w:val="004754E7"/>
    <w:rsid w:val="004777A0"/>
    <w:rsid w:val="00482DD4"/>
    <w:rsid w:val="004830EA"/>
    <w:rsid w:val="00483F6F"/>
    <w:rsid w:val="00484386"/>
    <w:rsid w:val="00484752"/>
    <w:rsid w:val="00485057"/>
    <w:rsid w:val="004870AD"/>
    <w:rsid w:val="00491659"/>
    <w:rsid w:val="00491A44"/>
    <w:rsid w:val="00492102"/>
    <w:rsid w:val="00493CC2"/>
    <w:rsid w:val="00494964"/>
    <w:rsid w:val="00495548"/>
    <w:rsid w:val="00495AA2"/>
    <w:rsid w:val="00495B94"/>
    <w:rsid w:val="0049719E"/>
    <w:rsid w:val="004A1E73"/>
    <w:rsid w:val="004A3A7C"/>
    <w:rsid w:val="004A4C5F"/>
    <w:rsid w:val="004A6522"/>
    <w:rsid w:val="004A708A"/>
    <w:rsid w:val="004A7EBC"/>
    <w:rsid w:val="004B6346"/>
    <w:rsid w:val="004B7973"/>
    <w:rsid w:val="004C08ED"/>
    <w:rsid w:val="004C1087"/>
    <w:rsid w:val="004C2757"/>
    <w:rsid w:val="004C2DBA"/>
    <w:rsid w:val="004C3740"/>
    <w:rsid w:val="004C7DFF"/>
    <w:rsid w:val="004D06ED"/>
    <w:rsid w:val="004D0E5F"/>
    <w:rsid w:val="004D101A"/>
    <w:rsid w:val="004D3A2C"/>
    <w:rsid w:val="004D5015"/>
    <w:rsid w:val="004D52FA"/>
    <w:rsid w:val="004D5DC4"/>
    <w:rsid w:val="004E2D7F"/>
    <w:rsid w:val="004E44B7"/>
    <w:rsid w:val="004E4CE9"/>
    <w:rsid w:val="004E7C2E"/>
    <w:rsid w:val="004F098B"/>
    <w:rsid w:val="004F1B91"/>
    <w:rsid w:val="004F3BAB"/>
    <w:rsid w:val="004F4C3C"/>
    <w:rsid w:val="004F7580"/>
    <w:rsid w:val="004F7827"/>
    <w:rsid w:val="004F7892"/>
    <w:rsid w:val="00501A9F"/>
    <w:rsid w:val="00502514"/>
    <w:rsid w:val="00504C9B"/>
    <w:rsid w:val="00505859"/>
    <w:rsid w:val="00506A41"/>
    <w:rsid w:val="00512AEE"/>
    <w:rsid w:val="005135ED"/>
    <w:rsid w:val="0051560D"/>
    <w:rsid w:val="0051692F"/>
    <w:rsid w:val="00516AE8"/>
    <w:rsid w:val="005211E9"/>
    <w:rsid w:val="005229D2"/>
    <w:rsid w:val="0052303D"/>
    <w:rsid w:val="00524051"/>
    <w:rsid w:val="00525DE9"/>
    <w:rsid w:val="005261CB"/>
    <w:rsid w:val="0052667A"/>
    <w:rsid w:val="00532CA2"/>
    <w:rsid w:val="005341CA"/>
    <w:rsid w:val="005352B9"/>
    <w:rsid w:val="005375F1"/>
    <w:rsid w:val="00537762"/>
    <w:rsid w:val="00540561"/>
    <w:rsid w:val="005416B4"/>
    <w:rsid w:val="005444B2"/>
    <w:rsid w:val="0054453C"/>
    <w:rsid w:val="0054497A"/>
    <w:rsid w:val="00544BE1"/>
    <w:rsid w:val="00545BF9"/>
    <w:rsid w:val="005510D2"/>
    <w:rsid w:val="00551125"/>
    <w:rsid w:val="0055349D"/>
    <w:rsid w:val="00553622"/>
    <w:rsid w:val="00553932"/>
    <w:rsid w:val="005549D7"/>
    <w:rsid w:val="0055729B"/>
    <w:rsid w:val="00560EA3"/>
    <w:rsid w:val="00561ACE"/>
    <w:rsid w:val="00562E00"/>
    <w:rsid w:val="00566DA4"/>
    <w:rsid w:val="0057025B"/>
    <w:rsid w:val="005705FB"/>
    <w:rsid w:val="0057229B"/>
    <w:rsid w:val="005722E8"/>
    <w:rsid w:val="00572323"/>
    <w:rsid w:val="00573525"/>
    <w:rsid w:val="00574B40"/>
    <w:rsid w:val="005752E0"/>
    <w:rsid w:val="0057544C"/>
    <w:rsid w:val="00576D98"/>
    <w:rsid w:val="005770A1"/>
    <w:rsid w:val="0058114B"/>
    <w:rsid w:val="0058152D"/>
    <w:rsid w:val="005826DB"/>
    <w:rsid w:val="00583D70"/>
    <w:rsid w:val="00584E67"/>
    <w:rsid w:val="00584F6C"/>
    <w:rsid w:val="0059130B"/>
    <w:rsid w:val="005922DB"/>
    <w:rsid w:val="00594AE9"/>
    <w:rsid w:val="00594F22"/>
    <w:rsid w:val="005952A3"/>
    <w:rsid w:val="00595DAD"/>
    <w:rsid w:val="00595F05"/>
    <w:rsid w:val="0059617E"/>
    <w:rsid w:val="00596240"/>
    <w:rsid w:val="005A137A"/>
    <w:rsid w:val="005A16A8"/>
    <w:rsid w:val="005A314C"/>
    <w:rsid w:val="005A5757"/>
    <w:rsid w:val="005A63C7"/>
    <w:rsid w:val="005A6790"/>
    <w:rsid w:val="005A67A5"/>
    <w:rsid w:val="005A72C6"/>
    <w:rsid w:val="005B0093"/>
    <w:rsid w:val="005B00AD"/>
    <w:rsid w:val="005B107E"/>
    <w:rsid w:val="005B15A1"/>
    <w:rsid w:val="005B2F5B"/>
    <w:rsid w:val="005B3256"/>
    <w:rsid w:val="005B49F3"/>
    <w:rsid w:val="005B62D8"/>
    <w:rsid w:val="005B7E26"/>
    <w:rsid w:val="005C05DD"/>
    <w:rsid w:val="005C1324"/>
    <w:rsid w:val="005C165F"/>
    <w:rsid w:val="005C417A"/>
    <w:rsid w:val="005C426A"/>
    <w:rsid w:val="005C4385"/>
    <w:rsid w:val="005C4E48"/>
    <w:rsid w:val="005C784C"/>
    <w:rsid w:val="005D0526"/>
    <w:rsid w:val="005D0DAF"/>
    <w:rsid w:val="005D2000"/>
    <w:rsid w:val="005D2849"/>
    <w:rsid w:val="005D3558"/>
    <w:rsid w:val="005D49B3"/>
    <w:rsid w:val="005D4A66"/>
    <w:rsid w:val="005D5608"/>
    <w:rsid w:val="005D7241"/>
    <w:rsid w:val="005E0817"/>
    <w:rsid w:val="005E087A"/>
    <w:rsid w:val="005E1170"/>
    <w:rsid w:val="005E1472"/>
    <w:rsid w:val="005E1D3E"/>
    <w:rsid w:val="005E2481"/>
    <w:rsid w:val="005E3AA9"/>
    <w:rsid w:val="005E4120"/>
    <w:rsid w:val="005E4C33"/>
    <w:rsid w:val="005E77CA"/>
    <w:rsid w:val="005F0307"/>
    <w:rsid w:val="005F1BE8"/>
    <w:rsid w:val="005F3149"/>
    <w:rsid w:val="005F32E4"/>
    <w:rsid w:val="005F3C3D"/>
    <w:rsid w:val="005F5B22"/>
    <w:rsid w:val="005F72EE"/>
    <w:rsid w:val="005F7A66"/>
    <w:rsid w:val="005F7DD2"/>
    <w:rsid w:val="00600896"/>
    <w:rsid w:val="006020EE"/>
    <w:rsid w:val="0060211C"/>
    <w:rsid w:val="00603BF8"/>
    <w:rsid w:val="0060465F"/>
    <w:rsid w:val="00604E7F"/>
    <w:rsid w:val="006055DA"/>
    <w:rsid w:val="00605F3C"/>
    <w:rsid w:val="0060625E"/>
    <w:rsid w:val="00610128"/>
    <w:rsid w:val="00610B30"/>
    <w:rsid w:val="00611506"/>
    <w:rsid w:val="006129D4"/>
    <w:rsid w:val="00613AFB"/>
    <w:rsid w:val="00613BD1"/>
    <w:rsid w:val="00614C24"/>
    <w:rsid w:val="00615CAA"/>
    <w:rsid w:val="00615EB0"/>
    <w:rsid w:val="00617848"/>
    <w:rsid w:val="00617E7F"/>
    <w:rsid w:val="00620069"/>
    <w:rsid w:val="00621516"/>
    <w:rsid w:val="00626D55"/>
    <w:rsid w:val="00626F19"/>
    <w:rsid w:val="00630F9B"/>
    <w:rsid w:val="00631BB5"/>
    <w:rsid w:val="00634368"/>
    <w:rsid w:val="00635726"/>
    <w:rsid w:val="0063678B"/>
    <w:rsid w:val="00637B0A"/>
    <w:rsid w:val="00637B33"/>
    <w:rsid w:val="00637B57"/>
    <w:rsid w:val="00641479"/>
    <w:rsid w:val="006415F6"/>
    <w:rsid w:val="0064359F"/>
    <w:rsid w:val="0064399B"/>
    <w:rsid w:val="00646FD5"/>
    <w:rsid w:val="00647FBF"/>
    <w:rsid w:val="0065178A"/>
    <w:rsid w:val="00652F36"/>
    <w:rsid w:val="00653E12"/>
    <w:rsid w:val="00655625"/>
    <w:rsid w:val="006606F6"/>
    <w:rsid w:val="006620BB"/>
    <w:rsid w:val="00662461"/>
    <w:rsid w:val="006655E4"/>
    <w:rsid w:val="00665AE6"/>
    <w:rsid w:val="00666688"/>
    <w:rsid w:val="006675F8"/>
    <w:rsid w:val="006677AF"/>
    <w:rsid w:val="00670211"/>
    <w:rsid w:val="006704D0"/>
    <w:rsid w:val="00670F50"/>
    <w:rsid w:val="00671243"/>
    <w:rsid w:val="0067277E"/>
    <w:rsid w:val="0067467C"/>
    <w:rsid w:val="00682D73"/>
    <w:rsid w:val="0068437E"/>
    <w:rsid w:val="00690BE9"/>
    <w:rsid w:val="00692130"/>
    <w:rsid w:val="0069501A"/>
    <w:rsid w:val="00695605"/>
    <w:rsid w:val="006975CD"/>
    <w:rsid w:val="006A0568"/>
    <w:rsid w:val="006A2AF0"/>
    <w:rsid w:val="006A316D"/>
    <w:rsid w:val="006A39B5"/>
    <w:rsid w:val="006A5222"/>
    <w:rsid w:val="006A52F3"/>
    <w:rsid w:val="006B1556"/>
    <w:rsid w:val="006B1B93"/>
    <w:rsid w:val="006B4EE3"/>
    <w:rsid w:val="006B56BB"/>
    <w:rsid w:val="006B662E"/>
    <w:rsid w:val="006B6F9F"/>
    <w:rsid w:val="006C0362"/>
    <w:rsid w:val="006C2535"/>
    <w:rsid w:val="006C55EE"/>
    <w:rsid w:val="006C7407"/>
    <w:rsid w:val="006C749E"/>
    <w:rsid w:val="006D304C"/>
    <w:rsid w:val="006D58DB"/>
    <w:rsid w:val="006D5DCA"/>
    <w:rsid w:val="006D6096"/>
    <w:rsid w:val="006D6542"/>
    <w:rsid w:val="006D74C2"/>
    <w:rsid w:val="006E04B8"/>
    <w:rsid w:val="006E3FA1"/>
    <w:rsid w:val="006E413F"/>
    <w:rsid w:val="006E4C50"/>
    <w:rsid w:val="006E5F00"/>
    <w:rsid w:val="006E6805"/>
    <w:rsid w:val="006E793E"/>
    <w:rsid w:val="006F07F9"/>
    <w:rsid w:val="006F150C"/>
    <w:rsid w:val="006F1E78"/>
    <w:rsid w:val="006F1F38"/>
    <w:rsid w:val="006F24B1"/>
    <w:rsid w:val="006F3DCD"/>
    <w:rsid w:val="006F4DAB"/>
    <w:rsid w:val="006F526C"/>
    <w:rsid w:val="006F6DF5"/>
    <w:rsid w:val="007002B8"/>
    <w:rsid w:val="00702C83"/>
    <w:rsid w:val="007030DF"/>
    <w:rsid w:val="00703B74"/>
    <w:rsid w:val="00703DF5"/>
    <w:rsid w:val="00707174"/>
    <w:rsid w:val="00707B74"/>
    <w:rsid w:val="007116CE"/>
    <w:rsid w:val="0071200D"/>
    <w:rsid w:val="007140ED"/>
    <w:rsid w:val="00714254"/>
    <w:rsid w:val="007152CE"/>
    <w:rsid w:val="00717FA1"/>
    <w:rsid w:val="00720F73"/>
    <w:rsid w:val="00720FCD"/>
    <w:rsid w:val="00721DF0"/>
    <w:rsid w:val="00722C11"/>
    <w:rsid w:val="00723680"/>
    <w:rsid w:val="007251DA"/>
    <w:rsid w:val="00726496"/>
    <w:rsid w:val="00726D90"/>
    <w:rsid w:val="00730214"/>
    <w:rsid w:val="00730D51"/>
    <w:rsid w:val="00731F0C"/>
    <w:rsid w:val="00732750"/>
    <w:rsid w:val="00735A73"/>
    <w:rsid w:val="00735DAC"/>
    <w:rsid w:val="00735F48"/>
    <w:rsid w:val="00736274"/>
    <w:rsid w:val="0073627E"/>
    <w:rsid w:val="0073745A"/>
    <w:rsid w:val="00743425"/>
    <w:rsid w:val="0074437E"/>
    <w:rsid w:val="00746D20"/>
    <w:rsid w:val="00747429"/>
    <w:rsid w:val="00747D07"/>
    <w:rsid w:val="00750881"/>
    <w:rsid w:val="00751006"/>
    <w:rsid w:val="00754AC9"/>
    <w:rsid w:val="00755949"/>
    <w:rsid w:val="007576BF"/>
    <w:rsid w:val="00757DA6"/>
    <w:rsid w:val="00760D66"/>
    <w:rsid w:val="00763F1E"/>
    <w:rsid w:val="00764DF1"/>
    <w:rsid w:val="00765922"/>
    <w:rsid w:val="00766AF4"/>
    <w:rsid w:val="00767DD8"/>
    <w:rsid w:val="00772550"/>
    <w:rsid w:val="00773600"/>
    <w:rsid w:val="00773E1C"/>
    <w:rsid w:val="00776590"/>
    <w:rsid w:val="0078031B"/>
    <w:rsid w:val="007877CF"/>
    <w:rsid w:val="00790184"/>
    <w:rsid w:val="0079036A"/>
    <w:rsid w:val="00790FD6"/>
    <w:rsid w:val="0079183A"/>
    <w:rsid w:val="007926E7"/>
    <w:rsid w:val="00793CF7"/>
    <w:rsid w:val="007945EE"/>
    <w:rsid w:val="00794C0E"/>
    <w:rsid w:val="00794FF4"/>
    <w:rsid w:val="0079607F"/>
    <w:rsid w:val="00796931"/>
    <w:rsid w:val="007970EA"/>
    <w:rsid w:val="007A0FD0"/>
    <w:rsid w:val="007A177C"/>
    <w:rsid w:val="007A29C4"/>
    <w:rsid w:val="007A448F"/>
    <w:rsid w:val="007A6FE2"/>
    <w:rsid w:val="007A71E9"/>
    <w:rsid w:val="007A7B77"/>
    <w:rsid w:val="007B0D2F"/>
    <w:rsid w:val="007B1E28"/>
    <w:rsid w:val="007B7715"/>
    <w:rsid w:val="007C0200"/>
    <w:rsid w:val="007C046C"/>
    <w:rsid w:val="007C3145"/>
    <w:rsid w:val="007C4385"/>
    <w:rsid w:val="007C5DB1"/>
    <w:rsid w:val="007D5D98"/>
    <w:rsid w:val="007E1A23"/>
    <w:rsid w:val="007E1C32"/>
    <w:rsid w:val="007E2CBD"/>
    <w:rsid w:val="007E2D68"/>
    <w:rsid w:val="007E46D8"/>
    <w:rsid w:val="007E56D5"/>
    <w:rsid w:val="007E6432"/>
    <w:rsid w:val="007E7842"/>
    <w:rsid w:val="007E7846"/>
    <w:rsid w:val="007F1EBA"/>
    <w:rsid w:val="007F2A25"/>
    <w:rsid w:val="007F372D"/>
    <w:rsid w:val="007F5C03"/>
    <w:rsid w:val="007F66DE"/>
    <w:rsid w:val="007F7378"/>
    <w:rsid w:val="0080119C"/>
    <w:rsid w:val="00801B45"/>
    <w:rsid w:val="00803CC8"/>
    <w:rsid w:val="00804105"/>
    <w:rsid w:val="008048E3"/>
    <w:rsid w:val="00804E05"/>
    <w:rsid w:val="00804F12"/>
    <w:rsid w:val="00806781"/>
    <w:rsid w:val="00807867"/>
    <w:rsid w:val="00810CAB"/>
    <w:rsid w:val="00812EC7"/>
    <w:rsid w:val="0081458F"/>
    <w:rsid w:val="00814D29"/>
    <w:rsid w:val="00814ECB"/>
    <w:rsid w:val="00816486"/>
    <w:rsid w:val="00817111"/>
    <w:rsid w:val="0082041B"/>
    <w:rsid w:val="0082054E"/>
    <w:rsid w:val="00820B0F"/>
    <w:rsid w:val="00820DDF"/>
    <w:rsid w:val="008220F8"/>
    <w:rsid w:val="00823662"/>
    <w:rsid w:val="00823AD1"/>
    <w:rsid w:val="00823E65"/>
    <w:rsid w:val="00823F1D"/>
    <w:rsid w:val="0082534E"/>
    <w:rsid w:val="0082610A"/>
    <w:rsid w:val="00826A0C"/>
    <w:rsid w:val="00826AE0"/>
    <w:rsid w:val="00827C65"/>
    <w:rsid w:val="008303F2"/>
    <w:rsid w:val="00831627"/>
    <w:rsid w:val="008320F9"/>
    <w:rsid w:val="008322C3"/>
    <w:rsid w:val="0083353A"/>
    <w:rsid w:val="00833CA2"/>
    <w:rsid w:val="008361D2"/>
    <w:rsid w:val="00840D0F"/>
    <w:rsid w:val="00841C82"/>
    <w:rsid w:val="008431CE"/>
    <w:rsid w:val="00844068"/>
    <w:rsid w:val="008449A9"/>
    <w:rsid w:val="008456B5"/>
    <w:rsid w:val="0084687C"/>
    <w:rsid w:val="00846C45"/>
    <w:rsid w:val="0085418E"/>
    <w:rsid w:val="008600CE"/>
    <w:rsid w:val="00861427"/>
    <w:rsid w:val="00861BCC"/>
    <w:rsid w:val="00861D2D"/>
    <w:rsid w:val="00866180"/>
    <w:rsid w:val="00866B42"/>
    <w:rsid w:val="00866F52"/>
    <w:rsid w:val="0086765B"/>
    <w:rsid w:val="008701BB"/>
    <w:rsid w:val="008704DE"/>
    <w:rsid w:val="00870ADA"/>
    <w:rsid w:val="008726C5"/>
    <w:rsid w:val="008737EC"/>
    <w:rsid w:val="00873FDF"/>
    <w:rsid w:val="008760C4"/>
    <w:rsid w:val="0087616E"/>
    <w:rsid w:val="008761FE"/>
    <w:rsid w:val="00876AF3"/>
    <w:rsid w:val="008802FF"/>
    <w:rsid w:val="00882A5B"/>
    <w:rsid w:val="00883B8C"/>
    <w:rsid w:val="00884A71"/>
    <w:rsid w:val="00885603"/>
    <w:rsid w:val="0089052C"/>
    <w:rsid w:val="00890709"/>
    <w:rsid w:val="008912DE"/>
    <w:rsid w:val="008920C4"/>
    <w:rsid w:val="00892336"/>
    <w:rsid w:val="00892DB3"/>
    <w:rsid w:val="00894993"/>
    <w:rsid w:val="00894EC0"/>
    <w:rsid w:val="008957D1"/>
    <w:rsid w:val="00895F58"/>
    <w:rsid w:val="008963BE"/>
    <w:rsid w:val="00896822"/>
    <w:rsid w:val="00896CC8"/>
    <w:rsid w:val="008A0760"/>
    <w:rsid w:val="008A129E"/>
    <w:rsid w:val="008A1E54"/>
    <w:rsid w:val="008A21A3"/>
    <w:rsid w:val="008A2617"/>
    <w:rsid w:val="008A55B0"/>
    <w:rsid w:val="008A5E95"/>
    <w:rsid w:val="008A6212"/>
    <w:rsid w:val="008A63FD"/>
    <w:rsid w:val="008B1613"/>
    <w:rsid w:val="008B1E9D"/>
    <w:rsid w:val="008B493F"/>
    <w:rsid w:val="008B58F3"/>
    <w:rsid w:val="008B7077"/>
    <w:rsid w:val="008C18AE"/>
    <w:rsid w:val="008C6AEB"/>
    <w:rsid w:val="008C6B39"/>
    <w:rsid w:val="008C7262"/>
    <w:rsid w:val="008C760C"/>
    <w:rsid w:val="008D2296"/>
    <w:rsid w:val="008D22E6"/>
    <w:rsid w:val="008D2C8F"/>
    <w:rsid w:val="008D3209"/>
    <w:rsid w:val="008D3837"/>
    <w:rsid w:val="008D5AC8"/>
    <w:rsid w:val="008D5CC4"/>
    <w:rsid w:val="008D7C6F"/>
    <w:rsid w:val="008E009B"/>
    <w:rsid w:val="008E053C"/>
    <w:rsid w:val="008E1E33"/>
    <w:rsid w:val="008E3C2C"/>
    <w:rsid w:val="008E3D0D"/>
    <w:rsid w:val="008E578A"/>
    <w:rsid w:val="008E66F5"/>
    <w:rsid w:val="008E78B4"/>
    <w:rsid w:val="008F2076"/>
    <w:rsid w:val="008F3A2B"/>
    <w:rsid w:val="008F3C25"/>
    <w:rsid w:val="008F3FC4"/>
    <w:rsid w:val="008F46C7"/>
    <w:rsid w:val="008F53B8"/>
    <w:rsid w:val="008F5452"/>
    <w:rsid w:val="008F56BE"/>
    <w:rsid w:val="008F5F65"/>
    <w:rsid w:val="008F6AA9"/>
    <w:rsid w:val="0090004B"/>
    <w:rsid w:val="009003BF"/>
    <w:rsid w:val="00900B0D"/>
    <w:rsid w:val="00900B28"/>
    <w:rsid w:val="00900B7F"/>
    <w:rsid w:val="00902AA8"/>
    <w:rsid w:val="00902C52"/>
    <w:rsid w:val="00903B3F"/>
    <w:rsid w:val="00904BEB"/>
    <w:rsid w:val="00906506"/>
    <w:rsid w:val="0090699D"/>
    <w:rsid w:val="009114A6"/>
    <w:rsid w:val="00914231"/>
    <w:rsid w:val="00915064"/>
    <w:rsid w:val="00915933"/>
    <w:rsid w:val="00916F00"/>
    <w:rsid w:val="00921902"/>
    <w:rsid w:val="00921D84"/>
    <w:rsid w:val="00922E7B"/>
    <w:rsid w:val="00922F45"/>
    <w:rsid w:val="00923B01"/>
    <w:rsid w:val="009247D6"/>
    <w:rsid w:val="0092745B"/>
    <w:rsid w:val="00931415"/>
    <w:rsid w:val="00931767"/>
    <w:rsid w:val="00931F86"/>
    <w:rsid w:val="00932566"/>
    <w:rsid w:val="00933737"/>
    <w:rsid w:val="00935361"/>
    <w:rsid w:val="009362D6"/>
    <w:rsid w:val="00936D5F"/>
    <w:rsid w:val="00936E8B"/>
    <w:rsid w:val="00936F5F"/>
    <w:rsid w:val="00937C0F"/>
    <w:rsid w:val="00941155"/>
    <w:rsid w:val="00942D09"/>
    <w:rsid w:val="0094349A"/>
    <w:rsid w:val="00944E2E"/>
    <w:rsid w:val="009462FC"/>
    <w:rsid w:val="0095011B"/>
    <w:rsid w:val="00951DFE"/>
    <w:rsid w:val="00951F11"/>
    <w:rsid w:val="0095632C"/>
    <w:rsid w:val="00957112"/>
    <w:rsid w:val="00957A84"/>
    <w:rsid w:val="00960EB9"/>
    <w:rsid w:val="009614E0"/>
    <w:rsid w:val="00962B2D"/>
    <w:rsid w:val="009634ED"/>
    <w:rsid w:val="009635CD"/>
    <w:rsid w:val="0096457E"/>
    <w:rsid w:val="0096580F"/>
    <w:rsid w:val="00967122"/>
    <w:rsid w:val="009704F4"/>
    <w:rsid w:val="00972D25"/>
    <w:rsid w:val="00973F69"/>
    <w:rsid w:val="00974E5A"/>
    <w:rsid w:val="00976230"/>
    <w:rsid w:val="0097770A"/>
    <w:rsid w:val="00977B04"/>
    <w:rsid w:val="00980564"/>
    <w:rsid w:val="009817AA"/>
    <w:rsid w:val="009823B9"/>
    <w:rsid w:val="009828C5"/>
    <w:rsid w:val="00983508"/>
    <w:rsid w:val="00985152"/>
    <w:rsid w:val="00985E07"/>
    <w:rsid w:val="00987B2A"/>
    <w:rsid w:val="009902B8"/>
    <w:rsid w:val="00990888"/>
    <w:rsid w:val="00990C1C"/>
    <w:rsid w:val="00993237"/>
    <w:rsid w:val="00994050"/>
    <w:rsid w:val="00995F65"/>
    <w:rsid w:val="00996B9F"/>
    <w:rsid w:val="00996D00"/>
    <w:rsid w:val="00996D61"/>
    <w:rsid w:val="009A350C"/>
    <w:rsid w:val="009A4400"/>
    <w:rsid w:val="009A507D"/>
    <w:rsid w:val="009A6753"/>
    <w:rsid w:val="009B0250"/>
    <w:rsid w:val="009B26B4"/>
    <w:rsid w:val="009B27AC"/>
    <w:rsid w:val="009B3F2B"/>
    <w:rsid w:val="009B41A0"/>
    <w:rsid w:val="009B609B"/>
    <w:rsid w:val="009B6649"/>
    <w:rsid w:val="009B6992"/>
    <w:rsid w:val="009B754C"/>
    <w:rsid w:val="009C05CA"/>
    <w:rsid w:val="009C0E5F"/>
    <w:rsid w:val="009C4990"/>
    <w:rsid w:val="009C4D81"/>
    <w:rsid w:val="009C5608"/>
    <w:rsid w:val="009C5B4F"/>
    <w:rsid w:val="009C6AD9"/>
    <w:rsid w:val="009D091E"/>
    <w:rsid w:val="009D0A0A"/>
    <w:rsid w:val="009D1338"/>
    <w:rsid w:val="009D22A6"/>
    <w:rsid w:val="009D26C4"/>
    <w:rsid w:val="009D28AB"/>
    <w:rsid w:val="009D2F0D"/>
    <w:rsid w:val="009D5765"/>
    <w:rsid w:val="009D64A8"/>
    <w:rsid w:val="009D78E2"/>
    <w:rsid w:val="009E14E4"/>
    <w:rsid w:val="009E1876"/>
    <w:rsid w:val="009E1AD0"/>
    <w:rsid w:val="009E61D6"/>
    <w:rsid w:val="009F1613"/>
    <w:rsid w:val="009F2D6A"/>
    <w:rsid w:val="009F4C8E"/>
    <w:rsid w:val="009F4F92"/>
    <w:rsid w:val="009F5A73"/>
    <w:rsid w:val="009F65D4"/>
    <w:rsid w:val="00A01654"/>
    <w:rsid w:val="00A0185A"/>
    <w:rsid w:val="00A032EB"/>
    <w:rsid w:val="00A0443A"/>
    <w:rsid w:val="00A105EF"/>
    <w:rsid w:val="00A1168F"/>
    <w:rsid w:val="00A16EE9"/>
    <w:rsid w:val="00A205C9"/>
    <w:rsid w:val="00A216D6"/>
    <w:rsid w:val="00A2268D"/>
    <w:rsid w:val="00A23763"/>
    <w:rsid w:val="00A240CC"/>
    <w:rsid w:val="00A24461"/>
    <w:rsid w:val="00A244DF"/>
    <w:rsid w:val="00A249B8"/>
    <w:rsid w:val="00A24EBB"/>
    <w:rsid w:val="00A2521B"/>
    <w:rsid w:val="00A25E51"/>
    <w:rsid w:val="00A27BE9"/>
    <w:rsid w:val="00A33B35"/>
    <w:rsid w:val="00A3440D"/>
    <w:rsid w:val="00A362D0"/>
    <w:rsid w:val="00A37A91"/>
    <w:rsid w:val="00A41794"/>
    <w:rsid w:val="00A41DEF"/>
    <w:rsid w:val="00A423D2"/>
    <w:rsid w:val="00A43EFC"/>
    <w:rsid w:val="00A447A0"/>
    <w:rsid w:val="00A4493F"/>
    <w:rsid w:val="00A44D23"/>
    <w:rsid w:val="00A45874"/>
    <w:rsid w:val="00A53A71"/>
    <w:rsid w:val="00A57E19"/>
    <w:rsid w:val="00A61434"/>
    <w:rsid w:val="00A61862"/>
    <w:rsid w:val="00A622FF"/>
    <w:rsid w:val="00A63364"/>
    <w:rsid w:val="00A635A4"/>
    <w:rsid w:val="00A64A07"/>
    <w:rsid w:val="00A71AD8"/>
    <w:rsid w:val="00A72000"/>
    <w:rsid w:val="00A727FF"/>
    <w:rsid w:val="00A72F1E"/>
    <w:rsid w:val="00A73DAA"/>
    <w:rsid w:val="00A76016"/>
    <w:rsid w:val="00A768A3"/>
    <w:rsid w:val="00A77B0A"/>
    <w:rsid w:val="00A817F6"/>
    <w:rsid w:val="00A8494C"/>
    <w:rsid w:val="00A8560B"/>
    <w:rsid w:val="00A8591B"/>
    <w:rsid w:val="00A8721F"/>
    <w:rsid w:val="00A87791"/>
    <w:rsid w:val="00A902A6"/>
    <w:rsid w:val="00A91FBC"/>
    <w:rsid w:val="00A9289A"/>
    <w:rsid w:val="00A93AA4"/>
    <w:rsid w:val="00A95E99"/>
    <w:rsid w:val="00AA04EA"/>
    <w:rsid w:val="00AA0B88"/>
    <w:rsid w:val="00AA21D4"/>
    <w:rsid w:val="00AA2AE4"/>
    <w:rsid w:val="00AA3AA0"/>
    <w:rsid w:val="00AA5A9F"/>
    <w:rsid w:val="00AA5DC2"/>
    <w:rsid w:val="00AA7D84"/>
    <w:rsid w:val="00AB3291"/>
    <w:rsid w:val="00AB3A44"/>
    <w:rsid w:val="00AB68C8"/>
    <w:rsid w:val="00AC0202"/>
    <w:rsid w:val="00AC0C58"/>
    <w:rsid w:val="00AC2690"/>
    <w:rsid w:val="00AC47CB"/>
    <w:rsid w:val="00AC59EE"/>
    <w:rsid w:val="00AC62BC"/>
    <w:rsid w:val="00AC6BE6"/>
    <w:rsid w:val="00AC77A5"/>
    <w:rsid w:val="00AC7B54"/>
    <w:rsid w:val="00AC7F7C"/>
    <w:rsid w:val="00AD1086"/>
    <w:rsid w:val="00AD251B"/>
    <w:rsid w:val="00AD2E3A"/>
    <w:rsid w:val="00AD5129"/>
    <w:rsid w:val="00AD7A36"/>
    <w:rsid w:val="00AE06F6"/>
    <w:rsid w:val="00AE0795"/>
    <w:rsid w:val="00AE08B4"/>
    <w:rsid w:val="00AE0CF2"/>
    <w:rsid w:val="00AE0E1E"/>
    <w:rsid w:val="00AE1022"/>
    <w:rsid w:val="00AE18DC"/>
    <w:rsid w:val="00AE1E4B"/>
    <w:rsid w:val="00AE4165"/>
    <w:rsid w:val="00AE4E6B"/>
    <w:rsid w:val="00AE5922"/>
    <w:rsid w:val="00AF0093"/>
    <w:rsid w:val="00AF053E"/>
    <w:rsid w:val="00AF1FE7"/>
    <w:rsid w:val="00AF6B07"/>
    <w:rsid w:val="00AF6F67"/>
    <w:rsid w:val="00B00C9A"/>
    <w:rsid w:val="00B01450"/>
    <w:rsid w:val="00B03383"/>
    <w:rsid w:val="00B0428A"/>
    <w:rsid w:val="00B04E43"/>
    <w:rsid w:val="00B04EB2"/>
    <w:rsid w:val="00B05A47"/>
    <w:rsid w:val="00B1000A"/>
    <w:rsid w:val="00B12583"/>
    <w:rsid w:val="00B13D41"/>
    <w:rsid w:val="00B15C04"/>
    <w:rsid w:val="00B162D0"/>
    <w:rsid w:val="00B173CC"/>
    <w:rsid w:val="00B175F7"/>
    <w:rsid w:val="00B17D9B"/>
    <w:rsid w:val="00B22A7B"/>
    <w:rsid w:val="00B230BE"/>
    <w:rsid w:val="00B2368E"/>
    <w:rsid w:val="00B24174"/>
    <w:rsid w:val="00B25922"/>
    <w:rsid w:val="00B26AC1"/>
    <w:rsid w:val="00B3060A"/>
    <w:rsid w:val="00B30D5F"/>
    <w:rsid w:val="00B322C3"/>
    <w:rsid w:val="00B323AA"/>
    <w:rsid w:val="00B34CC8"/>
    <w:rsid w:val="00B37641"/>
    <w:rsid w:val="00B40528"/>
    <w:rsid w:val="00B41083"/>
    <w:rsid w:val="00B42454"/>
    <w:rsid w:val="00B4298E"/>
    <w:rsid w:val="00B42F28"/>
    <w:rsid w:val="00B438EB"/>
    <w:rsid w:val="00B44FF8"/>
    <w:rsid w:val="00B47212"/>
    <w:rsid w:val="00B473BA"/>
    <w:rsid w:val="00B519D2"/>
    <w:rsid w:val="00B54781"/>
    <w:rsid w:val="00B54C30"/>
    <w:rsid w:val="00B55B45"/>
    <w:rsid w:val="00B56653"/>
    <w:rsid w:val="00B606EA"/>
    <w:rsid w:val="00B60C2B"/>
    <w:rsid w:val="00B63305"/>
    <w:rsid w:val="00B65975"/>
    <w:rsid w:val="00B666CA"/>
    <w:rsid w:val="00B66CD9"/>
    <w:rsid w:val="00B66E4C"/>
    <w:rsid w:val="00B6774E"/>
    <w:rsid w:val="00B72834"/>
    <w:rsid w:val="00B747D5"/>
    <w:rsid w:val="00B75B6F"/>
    <w:rsid w:val="00B773D6"/>
    <w:rsid w:val="00B81CBF"/>
    <w:rsid w:val="00B83814"/>
    <w:rsid w:val="00B83E8D"/>
    <w:rsid w:val="00B83EE2"/>
    <w:rsid w:val="00B87541"/>
    <w:rsid w:val="00B90286"/>
    <w:rsid w:val="00B91396"/>
    <w:rsid w:val="00B937F3"/>
    <w:rsid w:val="00B93BE3"/>
    <w:rsid w:val="00B96378"/>
    <w:rsid w:val="00B96925"/>
    <w:rsid w:val="00B9692F"/>
    <w:rsid w:val="00B9761A"/>
    <w:rsid w:val="00B976FB"/>
    <w:rsid w:val="00BA0970"/>
    <w:rsid w:val="00BA1681"/>
    <w:rsid w:val="00BA4417"/>
    <w:rsid w:val="00BA7710"/>
    <w:rsid w:val="00BA7B09"/>
    <w:rsid w:val="00BB0174"/>
    <w:rsid w:val="00BB2DE4"/>
    <w:rsid w:val="00BB389D"/>
    <w:rsid w:val="00BB3B63"/>
    <w:rsid w:val="00BB4399"/>
    <w:rsid w:val="00BB58C3"/>
    <w:rsid w:val="00BB673D"/>
    <w:rsid w:val="00BC0B2E"/>
    <w:rsid w:val="00BC2385"/>
    <w:rsid w:val="00BC39D6"/>
    <w:rsid w:val="00BC40E2"/>
    <w:rsid w:val="00BC4AE9"/>
    <w:rsid w:val="00BC5DF7"/>
    <w:rsid w:val="00BC62DB"/>
    <w:rsid w:val="00BC669A"/>
    <w:rsid w:val="00BC6A8B"/>
    <w:rsid w:val="00BC74E1"/>
    <w:rsid w:val="00BC7D4D"/>
    <w:rsid w:val="00BD28FF"/>
    <w:rsid w:val="00BD2F67"/>
    <w:rsid w:val="00BD403C"/>
    <w:rsid w:val="00BD4520"/>
    <w:rsid w:val="00BD4AC7"/>
    <w:rsid w:val="00BD64C8"/>
    <w:rsid w:val="00BD6799"/>
    <w:rsid w:val="00BD6BB7"/>
    <w:rsid w:val="00BD6C76"/>
    <w:rsid w:val="00BD775E"/>
    <w:rsid w:val="00BE293D"/>
    <w:rsid w:val="00BE2C10"/>
    <w:rsid w:val="00BE6051"/>
    <w:rsid w:val="00BE6766"/>
    <w:rsid w:val="00BE737F"/>
    <w:rsid w:val="00BF01D9"/>
    <w:rsid w:val="00BF354E"/>
    <w:rsid w:val="00BF3778"/>
    <w:rsid w:val="00BF3B62"/>
    <w:rsid w:val="00BF5C52"/>
    <w:rsid w:val="00BF71E4"/>
    <w:rsid w:val="00BF7A78"/>
    <w:rsid w:val="00C0074E"/>
    <w:rsid w:val="00C00771"/>
    <w:rsid w:val="00C018E5"/>
    <w:rsid w:val="00C03F9C"/>
    <w:rsid w:val="00C04A57"/>
    <w:rsid w:val="00C04FA8"/>
    <w:rsid w:val="00C063B3"/>
    <w:rsid w:val="00C06DAF"/>
    <w:rsid w:val="00C1069F"/>
    <w:rsid w:val="00C10F6A"/>
    <w:rsid w:val="00C1350C"/>
    <w:rsid w:val="00C13A64"/>
    <w:rsid w:val="00C167A4"/>
    <w:rsid w:val="00C16CB5"/>
    <w:rsid w:val="00C17C3E"/>
    <w:rsid w:val="00C23208"/>
    <w:rsid w:val="00C24040"/>
    <w:rsid w:val="00C242C5"/>
    <w:rsid w:val="00C26114"/>
    <w:rsid w:val="00C30D0E"/>
    <w:rsid w:val="00C31180"/>
    <w:rsid w:val="00C312D2"/>
    <w:rsid w:val="00C31BA1"/>
    <w:rsid w:val="00C326B2"/>
    <w:rsid w:val="00C35408"/>
    <w:rsid w:val="00C35723"/>
    <w:rsid w:val="00C37144"/>
    <w:rsid w:val="00C378EF"/>
    <w:rsid w:val="00C4153D"/>
    <w:rsid w:val="00C4414C"/>
    <w:rsid w:val="00C449FC"/>
    <w:rsid w:val="00C457E1"/>
    <w:rsid w:val="00C46495"/>
    <w:rsid w:val="00C47595"/>
    <w:rsid w:val="00C47D18"/>
    <w:rsid w:val="00C501A1"/>
    <w:rsid w:val="00C544A9"/>
    <w:rsid w:val="00C60F64"/>
    <w:rsid w:val="00C610C0"/>
    <w:rsid w:val="00C639DE"/>
    <w:rsid w:val="00C65128"/>
    <w:rsid w:val="00C6579C"/>
    <w:rsid w:val="00C66FD8"/>
    <w:rsid w:val="00C6725D"/>
    <w:rsid w:val="00C67A82"/>
    <w:rsid w:val="00C7097A"/>
    <w:rsid w:val="00C7144F"/>
    <w:rsid w:val="00C72EF9"/>
    <w:rsid w:val="00C73703"/>
    <w:rsid w:val="00C738BD"/>
    <w:rsid w:val="00C73A23"/>
    <w:rsid w:val="00C7405A"/>
    <w:rsid w:val="00C75F54"/>
    <w:rsid w:val="00C82D4C"/>
    <w:rsid w:val="00C83296"/>
    <w:rsid w:val="00C83378"/>
    <w:rsid w:val="00C8481F"/>
    <w:rsid w:val="00C85364"/>
    <w:rsid w:val="00C879ED"/>
    <w:rsid w:val="00C95591"/>
    <w:rsid w:val="00CA0E50"/>
    <w:rsid w:val="00CA44EF"/>
    <w:rsid w:val="00CA4DEF"/>
    <w:rsid w:val="00CA68EE"/>
    <w:rsid w:val="00CB0086"/>
    <w:rsid w:val="00CB1E46"/>
    <w:rsid w:val="00CB415D"/>
    <w:rsid w:val="00CB49EB"/>
    <w:rsid w:val="00CB508D"/>
    <w:rsid w:val="00CB6A23"/>
    <w:rsid w:val="00CB7172"/>
    <w:rsid w:val="00CC08A6"/>
    <w:rsid w:val="00CC0F14"/>
    <w:rsid w:val="00CC25BE"/>
    <w:rsid w:val="00CC307C"/>
    <w:rsid w:val="00CC460E"/>
    <w:rsid w:val="00CC4A2C"/>
    <w:rsid w:val="00CC5F2B"/>
    <w:rsid w:val="00CC7ABB"/>
    <w:rsid w:val="00CD151F"/>
    <w:rsid w:val="00CD227D"/>
    <w:rsid w:val="00CD612C"/>
    <w:rsid w:val="00CD69CE"/>
    <w:rsid w:val="00CD7A02"/>
    <w:rsid w:val="00CE0C3A"/>
    <w:rsid w:val="00CE2271"/>
    <w:rsid w:val="00CE447D"/>
    <w:rsid w:val="00CE45AA"/>
    <w:rsid w:val="00CE5C6C"/>
    <w:rsid w:val="00CE7051"/>
    <w:rsid w:val="00CE71A5"/>
    <w:rsid w:val="00CE7E93"/>
    <w:rsid w:val="00CF02BB"/>
    <w:rsid w:val="00CF0EA2"/>
    <w:rsid w:val="00CF10A5"/>
    <w:rsid w:val="00CF232A"/>
    <w:rsid w:val="00CF2EB6"/>
    <w:rsid w:val="00CF655E"/>
    <w:rsid w:val="00CF700A"/>
    <w:rsid w:val="00CF7EB3"/>
    <w:rsid w:val="00D008D2"/>
    <w:rsid w:val="00D0091D"/>
    <w:rsid w:val="00D017CA"/>
    <w:rsid w:val="00D01E9B"/>
    <w:rsid w:val="00D02D7E"/>
    <w:rsid w:val="00D04580"/>
    <w:rsid w:val="00D048DC"/>
    <w:rsid w:val="00D05826"/>
    <w:rsid w:val="00D06E00"/>
    <w:rsid w:val="00D07124"/>
    <w:rsid w:val="00D07C71"/>
    <w:rsid w:val="00D10E98"/>
    <w:rsid w:val="00D12399"/>
    <w:rsid w:val="00D13E08"/>
    <w:rsid w:val="00D156EB"/>
    <w:rsid w:val="00D15F16"/>
    <w:rsid w:val="00D16321"/>
    <w:rsid w:val="00D16BD0"/>
    <w:rsid w:val="00D205B4"/>
    <w:rsid w:val="00D207C4"/>
    <w:rsid w:val="00D20954"/>
    <w:rsid w:val="00D2183C"/>
    <w:rsid w:val="00D21CF2"/>
    <w:rsid w:val="00D22881"/>
    <w:rsid w:val="00D2352C"/>
    <w:rsid w:val="00D23A7B"/>
    <w:rsid w:val="00D24356"/>
    <w:rsid w:val="00D24F99"/>
    <w:rsid w:val="00D26160"/>
    <w:rsid w:val="00D27A9A"/>
    <w:rsid w:val="00D27EE0"/>
    <w:rsid w:val="00D3242F"/>
    <w:rsid w:val="00D33A20"/>
    <w:rsid w:val="00D3653C"/>
    <w:rsid w:val="00D36E7C"/>
    <w:rsid w:val="00D37612"/>
    <w:rsid w:val="00D40158"/>
    <w:rsid w:val="00D41E4A"/>
    <w:rsid w:val="00D475CD"/>
    <w:rsid w:val="00D50726"/>
    <w:rsid w:val="00D555A0"/>
    <w:rsid w:val="00D56FBE"/>
    <w:rsid w:val="00D62861"/>
    <w:rsid w:val="00D63A7B"/>
    <w:rsid w:val="00D644AD"/>
    <w:rsid w:val="00D646F2"/>
    <w:rsid w:val="00D64F68"/>
    <w:rsid w:val="00D665FF"/>
    <w:rsid w:val="00D670BB"/>
    <w:rsid w:val="00D7241E"/>
    <w:rsid w:val="00D724C4"/>
    <w:rsid w:val="00D72CB3"/>
    <w:rsid w:val="00D733B2"/>
    <w:rsid w:val="00D74B6A"/>
    <w:rsid w:val="00D74CA1"/>
    <w:rsid w:val="00D75688"/>
    <w:rsid w:val="00D768A1"/>
    <w:rsid w:val="00D770CB"/>
    <w:rsid w:val="00D826A5"/>
    <w:rsid w:val="00D84443"/>
    <w:rsid w:val="00D85240"/>
    <w:rsid w:val="00D860A0"/>
    <w:rsid w:val="00D86794"/>
    <w:rsid w:val="00D86BBF"/>
    <w:rsid w:val="00D90288"/>
    <w:rsid w:val="00D930B9"/>
    <w:rsid w:val="00D94220"/>
    <w:rsid w:val="00D94657"/>
    <w:rsid w:val="00D95005"/>
    <w:rsid w:val="00DA1B5E"/>
    <w:rsid w:val="00DA1F9E"/>
    <w:rsid w:val="00DA4767"/>
    <w:rsid w:val="00DA5794"/>
    <w:rsid w:val="00DA620D"/>
    <w:rsid w:val="00DA71C1"/>
    <w:rsid w:val="00DA7741"/>
    <w:rsid w:val="00DB09BD"/>
    <w:rsid w:val="00DB14DD"/>
    <w:rsid w:val="00DB22ED"/>
    <w:rsid w:val="00DB29E8"/>
    <w:rsid w:val="00DB361D"/>
    <w:rsid w:val="00DB46F3"/>
    <w:rsid w:val="00DB5859"/>
    <w:rsid w:val="00DC20AF"/>
    <w:rsid w:val="00DC3332"/>
    <w:rsid w:val="00DC4592"/>
    <w:rsid w:val="00DC58E4"/>
    <w:rsid w:val="00DC5A0F"/>
    <w:rsid w:val="00DC6482"/>
    <w:rsid w:val="00DC6747"/>
    <w:rsid w:val="00DC67AA"/>
    <w:rsid w:val="00DD2555"/>
    <w:rsid w:val="00DD464F"/>
    <w:rsid w:val="00DE3F5D"/>
    <w:rsid w:val="00DE490F"/>
    <w:rsid w:val="00DE6A6D"/>
    <w:rsid w:val="00DF4F1B"/>
    <w:rsid w:val="00DF6BB9"/>
    <w:rsid w:val="00E060DB"/>
    <w:rsid w:val="00E101E9"/>
    <w:rsid w:val="00E14467"/>
    <w:rsid w:val="00E155B0"/>
    <w:rsid w:val="00E15D0C"/>
    <w:rsid w:val="00E17804"/>
    <w:rsid w:val="00E214DA"/>
    <w:rsid w:val="00E2323D"/>
    <w:rsid w:val="00E238E6"/>
    <w:rsid w:val="00E26308"/>
    <w:rsid w:val="00E26FD5"/>
    <w:rsid w:val="00E277DA"/>
    <w:rsid w:val="00E32077"/>
    <w:rsid w:val="00E320B6"/>
    <w:rsid w:val="00E3416F"/>
    <w:rsid w:val="00E34D58"/>
    <w:rsid w:val="00E35F00"/>
    <w:rsid w:val="00E362E3"/>
    <w:rsid w:val="00E40D28"/>
    <w:rsid w:val="00E43EC1"/>
    <w:rsid w:val="00E44A9C"/>
    <w:rsid w:val="00E4571F"/>
    <w:rsid w:val="00E51283"/>
    <w:rsid w:val="00E51B94"/>
    <w:rsid w:val="00E52426"/>
    <w:rsid w:val="00E5258E"/>
    <w:rsid w:val="00E5276D"/>
    <w:rsid w:val="00E540D9"/>
    <w:rsid w:val="00E550AA"/>
    <w:rsid w:val="00E556B9"/>
    <w:rsid w:val="00E60210"/>
    <w:rsid w:val="00E60CA6"/>
    <w:rsid w:val="00E60D39"/>
    <w:rsid w:val="00E61011"/>
    <w:rsid w:val="00E61C11"/>
    <w:rsid w:val="00E63DD8"/>
    <w:rsid w:val="00E64645"/>
    <w:rsid w:val="00E6471A"/>
    <w:rsid w:val="00E70A44"/>
    <w:rsid w:val="00E712FB"/>
    <w:rsid w:val="00E722FD"/>
    <w:rsid w:val="00E72445"/>
    <w:rsid w:val="00E72B7A"/>
    <w:rsid w:val="00E73E92"/>
    <w:rsid w:val="00E741C5"/>
    <w:rsid w:val="00E76B2C"/>
    <w:rsid w:val="00E77258"/>
    <w:rsid w:val="00E804E9"/>
    <w:rsid w:val="00E831FF"/>
    <w:rsid w:val="00E86F0E"/>
    <w:rsid w:val="00E87651"/>
    <w:rsid w:val="00E87F47"/>
    <w:rsid w:val="00E9014E"/>
    <w:rsid w:val="00E90A9B"/>
    <w:rsid w:val="00E92746"/>
    <w:rsid w:val="00E96C5A"/>
    <w:rsid w:val="00E97892"/>
    <w:rsid w:val="00EA05BA"/>
    <w:rsid w:val="00EA10AF"/>
    <w:rsid w:val="00EA1272"/>
    <w:rsid w:val="00EA16E5"/>
    <w:rsid w:val="00EA38A2"/>
    <w:rsid w:val="00EA475E"/>
    <w:rsid w:val="00EA5B6F"/>
    <w:rsid w:val="00EA6169"/>
    <w:rsid w:val="00EA7C74"/>
    <w:rsid w:val="00EB0381"/>
    <w:rsid w:val="00EB2E90"/>
    <w:rsid w:val="00EB7866"/>
    <w:rsid w:val="00EC0267"/>
    <w:rsid w:val="00EC5168"/>
    <w:rsid w:val="00EC6CCF"/>
    <w:rsid w:val="00EC7497"/>
    <w:rsid w:val="00ED1043"/>
    <w:rsid w:val="00ED2647"/>
    <w:rsid w:val="00ED36DE"/>
    <w:rsid w:val="00ED5547"/>
    <w:rsid w:val="00ED75DE"/>
    <w:rsid w:val="00ED7C76"/>
    <w:rsid w:val="00EE3AFF"/>
    <w:rsid w:val="00EE5203"/>
    <w:rsid w:val="00EE63F5"/>
    <w:rsid w:val="00EE68FC"/>
    <w:rsid w:val="00EF2F38"/>
    <w:rsid w:val="00EF346B"/>
    <w:rsid w:val="00EF4FF8"/>
    <w:rsid w:val="00EF5794"/>
    <w:rsid w:val="00EF5C38"/>
    <w:rsid w:val="00EF5F43"/>
    <w:rsid w:val="00F00AB7"/>
    <w:rsid w:val="00F02619"/>
    <w:rsid w:val="00F03143"/>
    <w:rsid w:val="00F064F7"/>
    <w:rsid w:val="00F07905"/>
    <w:rsid w:val="00F104BE"/>
    <w:rsid w:val="00F10CCB"/>
    <w:rsid w:val="00F11CC2"/>
    <w:rsid w:val="00F13F21"/>
    <w:rsid w:val="00F1458E"/>
    <w:rsid w:val="00F14E1B"/>
    <w:rsid w:val="00F1603B"/>
    <w:rsid w:val="00F16309"/>
    <w:rsid w:val="00F16841"/>
    <w:rsid w:val="00F17AA7"/>
    <w:rsid w:val="00F20318"/>
    <w:rsid w:val="00F2057D"/>
    <w:rsid w:val="00F20E79"/>
    <w:rsid w:val="00F22C1D"/>
    <w:rsid w:val="00F22F4C"/>
    <w:rsid w:val="00F264C1"/>
    <w:rsid w:val="00F274C4"/>
    <w:rsid w:val="00F27AF7"/>
    <w:rsid w:val="00F3097C"/>
    <w:rsid w:val="00F318E7"/>
    <w:rsid w:val="00F322D4"/>
    <w:rsid w:val="00F33300"/>
    <w:rsid w:val="00F3441A"/>
    <w:rsid w:val="00F34632"/>
    <w:rsid w:val="00F352AC"/>
    <w:rsid w:val="00F356BE"/>
    <w:rsid w:val="00F3709F"/>
    <w:rsid w:val="00F4068E"/>
    <w:rsid w:val="00F43ACC"/>
    <w:rsid w:val="00F440D1"/>
    <w:rsid w:val="00F445DC"/>
    <w:rsid w:val="00F464E2"/>
    <w:rsid w:val="00F56296"/>
    <w:rsid w:val="00F60638"/>
    <w:rsid w:val="00F60AE7"/>
    <w:rsid w:val="00F6112E"/>
    <w:rsid w:val="00F616C0"/>
    <w:rsid w:val="00F6280C"/>
    <w:rsid w:val="00F655F3"/>
    <w:rsid w:val="00F657D1"/>
    <w:rsid w:val="00F70139"/>
    <w:rsid w:val="00F72099"/>
    <w:rsid w:val="00F720D1"/>
    <w:rsid w:val="00F72CD3"/>
    <w:rsid w:val="00F73CD7"/>
    <w:rsid w:val="00F748C0"/>
    <w:rsid w:val="00F762A9"/>
    <w:rsid w:val="00F766B4"/>
    <w:rsid w:val="00F77072"/>
    <w:rsid w:val="00F819F8"/>
    <w:rsid w:val="00F84286"/>
    <w:rsid w:val="00F86903"/>
    <w:rsid w:val="00F911AF"/>
    <w:rsid w:val="00F93E60"/>
    <w:rsid w:val="00F949E6"/>
    <w:rsid w:val="00F94C51"/>
    <w:rsid w:val="00F95116"/>
    <w:rsid w:val="00F972E9"/>
    <w:rsid w:val="00F977D1"/>
    <w:rsid w:val="00F97CBC"/>
    <w:rsid w:val="00FA0C2C"/>
    <w:rsid w:val="00FA334E"/>
    <w:rsid w:val="00FA3414"/>
    <w:rsid w:val="00FA3865"/>
    <w:rsid w:val="00FA38D2"/>
    <w:rsid w:val="00FA605E"/>
    <w:rsid w:val="00FA6CC1"/>
    <w:rsid w:val="00FB2265"/>
    <w:rsid w:val="00FB27B2"/>
    <w:rsid w:val="00FB529B"/>
    <w:rsid w:val="00FB5D12"/>
    <w:rsid w:val="00FB7BE1"/>
    <w:rsid w:val="00FC41C0"/>
    <w:rsid w:val="00FC499A"/>
    <w:rsid w:val="00FC4FC5"/>
    <w:rsid w:val="00FD30A2"/>
    <w:rsid w:val="00FD37EC"/>
    <w:rsid w:val="00FD3DA9"/>
    <w:rsid w:val="00FD40A6"/>
    <w:rsid w:val="00FD6774"/>
    <w:rsid w:val="00FE0651"/>
    <w:rsid w:val="00FE24D7"/>
    <w:rsid w:val="00FE40FD"/>
    <w:rsid w:val="00FE51E6"/>
    <w:rsid w:val="00FE53B7"/>
    <w:rsid w:val="00FE5D34"/>
    <w:rsid w:val="00FE5F0A"/>
    <w:rsid w:val="00FE7A61"/>
    <w:rsid w:val="00FE7C76"/>
    <w:rsid w:val="00FF1482"/>
    <w:rsid w:val="00FF34C3"/>
    <w:rsid w:val="00FF4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FA71"/>
  <w15:chartTrackingRefBased/>
  <w15:docId w15:val="{E4043A49-99F2-423E-97F2-38F494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BF"/>
    <w:pPr>
      <w:spacing w:before="80" w:after="80"/>
      <w:jc w:val="both"/>
    </w:pPr>
    <w:rPr>
      <w:rFonts w:ascii="Times New Roman" w:hAnsi="Times New Roman"/>
      <w:sz w:val="28"/>
      <w:szCs w:val="24"/>
      <w:lang w:val="pt-BR"/>
    </w:rPr>
  </w:style>
  <w:style w:type="paragraph" w:styleId="Heading1">
    <w:name w:val="heading 1"/>
    <w:basedOn w:val="Normal"/>
    <w:next w:val="Normal"/>
    <w:link w:val="Heading1Char"/>
    <w:uiPriority w:val="9"/>
    <w:qFormat/>
    <w:rsid w:val="00C95591"/>
    <w:pPr>
      <w:keepNext/>
      <w:keepLines/>
      <w:spacing w:before="480"/>
      <w:outlineLvl w:val="0"/>
    </w:pPr>
    <w:rPr>
      <w:rFonts w:ascii="Cambria" w:hAnsi="Cambria"/>
      <w:b/>
      <w:bCs/>
      <w:color w:val="365F91"/>
      <w:szCs w:val="28"/>
      <w:lang w:val="x-none" w:eastAsia="x-none"/>
    </w:rPr>
  </w:style>
  <w:style w:type="paragraph" w:styleId="Heading2">
    <w:name w:val="heading 2"/>
    <w:basedOn w:val="Normal"/>
    <w:next w:val="Normal"/>
    <w:link w:val="Heading2Char"/>
    <w:uiPriority w:val="9"/>
    <w:semiHidden/>
    <w:unhideWhenUsed/>
    <w:qFormat/>
    <w:rsid w:val="00C95591"/>
    <w:pPr>
      <w:keepNext/>
      <w:keepLines/>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C95591"/>
    <w:pPr>
      <w:keepNext/>
      <w:keepLines/>
      <w:outlineLvl w:val="2"/>
    </w:pPr>
    <w:rPr>
      <w:rFonts w:ascii="Cambria"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8F2076"/>
    <w:pPr>
      <w:keepNext/>
      <w:keepLines/>
      <w:outlineLvl w:val="3"/>
    </w:pPr>
    <w:rPr>
      <w:rFonts w:ascii="Cambria" w:hAnsi="Cambria"/>
      <w:b/>
      <w:bCs/>
      <w:i/>
      <w:iCs/>
      <w:color w:val="4F81BD"/>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3">
    <w:name w:val="myHeading3"/>
    <w:basedOn w:val="Heading3"/>
    <w:qFormat/>
    <w:rsid w:val="001351E6"/>
    <w:pPr>
      <w:keepNext w:val="0"/>
      <w:keepLines w:val="0"/>
      <w:numPr>
        <w:ilvl w:val="2"/>
        <w:numId w:val="2"/>
      </w:numPr>
    </w:pPr>
    <w:rPr>
      <w:rFonts w:ascii="Times New Roman" w:eastAsia="Calibri" w:hAnsi="Times New Roman"/>
      <w:b w:val="0"/>
      <w:i/>
      <w:color w:val="17365D"/>
      <w:lang w:val="en-US"/>
    </w:rPr>
  </w:style>
  <w:style w:type="character" w:customStyle="1" w:styleId="Heading3Char">
    <w:name w:val="Heading 3 Char"/>
    <w:link w:val="Heading3"/>
    <w:uiPriority w:val="9"/>
    <w:semiHidden/>
    <w:rsid w:val="00C95591"/>
    <w:rPr>
      <w:rFonts w:ascii="Cambria" w:eastAsia="Times New Roman" w:hAnsi="Cambria" w:cs="Times New Roman"/>
      <w:b/>
      <w:bCs/>
      <w:color w:val="4F81BD"/>
    </w:rPr>
  </w:style>
  <w:style w:type="paragraph" w:customStyle="1" w:styleId="myHeading2">
    <w:name w:val="myHeading 2"/>
    <w:basedOn w:val="Heading2"/>
    <w:qFormat/>
    <w:rsid w:val="001351E6"/>
    <w:pPr>
      <w:numPr>
        <w:ilvl w:val="1"/>
        <w:numId w:val="2"/>
      </w:numPr>
    </w:pPr>
    <w:rPr>
      <w:rFonts w:ascii="Times New Roman" w:eastAsia="Calibri" w:hAnsi="Times New Roman"/>
      <w:color w:val="17365D"/>
      <w:lang w:val="en-US"/>
    </w:rPr>
  </w:style>
  <w:style w:type="character" w:customStyle="1" w:styleId="Heading2Char">
    <w:name w:val="Heading 2 Char"/>
    <w:link w:val="Heading2"/>
    <w:uiPriority w:val="9"/>
    <w:semiHidden/>
    <w:rsid w:val="00C95591"/>
    <w:rPr>
      <w:rFonts w:ascii="Cambria" w:eastAsia="Times New Roman" w:hAnsi="Cambria" w:cs="Times New Roman"/>
      <w:b/>
      <w:bCs/>
      <w:color w:val="4F81BD"/>
      <w:sz w:val="26"/>
      <w:szCs w:val="26"/>
    </w:rPr>
  </w:style>
  <w:style w:type="paragraph" w:customStyle="1" w:styleId="myHeading1">
    <w:name w:val="myHeading 1"/>
    <w:basedOn w:val="Heading1"/>
    <w:qFormat/>
    <w:rsid w:val="001351E6"/>
    <w:pPr>
      <w:keepNext w:val="0"/>
      <w:keepLines w:val="0"/>
      <w:numPr>
        <w:numId w:val="2"/>
      </w:numPr>
      <w:spacing w:before="200"/>
    </w:pPr>
    <w:rPr>
      <w:rFonts w:ascii="Times New Roman" w:hAnsi="Times New Roman"/>
      <w:color w:val="17365D"/>
      <w:sz w:val="27"/>
    </w:rPr>
  </w:style>
  <w:style w:type="character" w:customStyle="1" w:styleId="Heading1Char">
    <w:name w:val="Heading 1 Char"/>
    <w:link w:val="Heading1"/>
    <w:uiPriority w:val="9"/>
    <w:rsid w:val="00C95591"/>
    <w:rPr>
      <w:rFonts w:ascii="Cambria" w:eastAsia="Times New Roman" w:hAnsi="Cambria" w:cs="Times New Roman"/>
      <w:b/>
      <w:bCs/>
      <w:color w:val="365F91"/>
      <w:sz w:val="28"/>
      <w:szCs w:val="28"/>
    </w:rPr>
  </w:style>
  <w:style w:type="paragraph" w:customStyle="1" w:styleId="myHeading30">
    <w:name w:val="myHeading 3"/>
    <w:basedOn w:val="Heading3"/>
    <w:rsid w:val="00CC307C"/>
    <w:pPr>
      <w:jc w:val="left"/>
    </w:pPr>
    <w:rPr>
      <w:rFonts w:ascii="Times New Roman" w:hAnsi="Times New Roman"/>
      <w:color w:val="auto"/>
      <w:sz w:val="24"/>
      <w:szCs w:val="28"/>
      <w:lang w:val="en-GB"/>
    </w:rPr>
  </w:style>
  <w:style w:type="paragraph" w:customStyle="1" w:styleId="myHeading4">
    <w:name w:val="myHeading 4"/>
    <w:basedOn w:val="myTitle"/>
    <w:next w:val="Heading4"/>
    <w:qFormat/>
    <w:rsid w:val="001351E6"/>
    <w:pPr>
      <w:numPr>
        <w:ilvl w:val="3"/>
        <w:numId w:val="2"/>
      </w:numPr>
      <w:jc w:val="left"/>
    </w:pPr>
    <w:rPr>
      <w:b w:val="0"/>
      <w:i/>
    </w:rPr>
  </w:style>
  <w:style w:type="character" w:customStyle="1" w:styleId="Heading4Char">
    <w:name w:val="Heading 4 Char"/>
    <w:link w:val="Heading4"/>
    <w:uiPriority w:val="9"/>
    <w:semiHidden/>
    <w:rsid w:val="008F2076"/>
    <w:rPr>
      <w:rFonts w:ascii="Cambria" w:eastAsia="Times New Roman" w:hAnsi="Cambria" w:cs="Times New Roman"/>
      <w:b/>
      <w:bCs/>
      <w:i/>
      <w:iCs/>
      <w:color w:val="4F81BD"/>
      <w:sz w:val="26"/>
    </w:rPr>
  </w:style>
  <w:style w:type="paragraph" w:customStyle="1" w:styleId="myTitle">
    <w:name w:val="myTitle"/>
    <w:basedOn w:val="Title"/>
    <w:qFormat/>
    <w:rsid w:val="00900B28"/>
    <w:pPr>
      <w:pBdr>
        <w:bottom w:val="none" w:sz="0" w:space="0" w:color="auto"/>
      </w:pBdr>
      <w:spacing w:after="0"/>
      <w:contextualSpacing w:val="0"/>
      <w:jc w:val="center"/>
      <w:outlineLvl w:val="0"/>
    </w:pPr>
    <w:rPr>
      <w:rFonts w:ascii="Times New Roman" w:hAnsi="Times New Roman"/>
      <w:b/>
      <w:bCs/>
      <w:spacing w:val="0"/>
      <w:sz w:val="28"/>
      <w:szCs w:val="24"/>
      <w:lang w:val="en-US"/>
    </w:rPr>
  </w:style>
  <w:style w:type="paragraph" w:styleId="Title">
    <w:name w:val="Title"/>
    <w:basedOn w:val="Normal"/>
    <w:next w:val="Normal"/>
    <w:link w:val="TitleChar"/>
    <w:uiPriority w:val="10"/>
    <w:qFormat/>
    <w:rsid w:val="006704D0"/>
    <w:pPr>
      <w:pBdr>
        <w:bottom w:val="single" w:sz="8" w:space="4" w:color="4F81BD"/>
      </w:pBdr>
      <w:spacing w:before="0" w:after="300"/>
      <w:contextualSpacing/>
    </w:pPr>
    <w:rPr>
      <w:rFonts w:ascii="Cambria" w:hAnsi="Cambria"/>
      <w:color w:val="17365D"/>
      <w:spacing w:val="5"/>
      <w:kern w:val="28"/>
      <w:sz w:val="52"/>
      <w:szCs w:val="52"/>
      <w:lang w:eastAsia="x-none"/>
    </w:rPr>
  </w:style>
  <w:style w:type="character" w:customStyle="1" w:styleId="TitleChar">
    <w:name w:val="Title Char"/>
    <w:link w:val="Title"/>
    <w:uiPriority w:val="10"/>
    <w:rsid w:val="006704D0"/>
    <w:rPr>
      <w:rFonts w:ascii="Cambria" w:eastAsia="Times New Roman" w:hAnsi="Cambria" w:cs="Times New Roman"/>
      <w:color w:val="17365D"/>
      <w:spacing w:val="5"/>
      <w:kern w:val="28"/>
      <w:sz w:val="52"/>
      <w:szCs w:val="52"/>
      <w:lang w:val="pt-BR"/>
    </w:rPr>
  </w:style>
  <w:style w:type="paragraph" w:styleId="ListParagraph">
    <w:name w:val="List Paragraph"/>
    <w:aliases w:val="Subtle Emphasis,lp1,List Paragraph1,lp11,List Paragraph 1,My checklist,List Paragraph-rfp content,bullet 1,Bullet List,FooterText,numbered,Paragraphe de liste,Bullet L1,Use Case List Paragraph,Body Bullet,Colorful List - Accent 11,Ref"/>
    <w:basedOn w:val="Normal"/>
    <w:link w:val="ListParagraphChar"/>
    <w:uiPriority w:val="34"/>
    <w:qFormat/>
    <w:rsid w:val="000225CF"/>
    <w:pPr>
      <w:ind w:left="720"/>
      <w:contextualSpacing/>
    </w:pPr>
    <w:rPr>
      <w:lang w:eastAsia="x-none"/>
    </w:rPr>
  </w:style>
  <w:style w:type="paragraph" w:styleId="BalloonText">
    <w:name w:val="Balloon Text"/>
    <w:basedOn w:val="Normal"/>
    <w:link w:val="BalloonTextChar"/>
    <w:uiPriority w:val="99"/>
    <w:semiHidden/>
    <w:unhideWhenUsed/>
    <w:rsid w:val="00F4068E"/>
    <w:pPr>
      <w:spacing w:before="0" w:after="0"/>
    </w:pPr>
    <w:rPr>
      <w:rFonts w:ascii="Segoe UI" w:hAnsi="Segoe UI"/>
      <w:sz w:val="18"/>
      <w:szCs w:val="18"/>
      <w:lang w:eastAsia="x-none"/>
    </w:rPr>
  </w:style>
  <w:style w:type="character" w:customStyle="1" w:styleId="BalloonTextChar">
    <w:name w:val="Balloon Text Char"/>
    <w:link w:val="BalloonText"/>
    <w:uiPriority w:val="99"/>
    <w:semiHidden/>
    <w:rsid w:val="00F4068E"/>
    <w:rPr>
      <w:rFonts w:ascii="Segoe UI" w:hAnsi="Segoe UI" w:cs="Segoe UI"/>
      <w:sz w:val="18"/>
      <w:szCs w:val="18"/>
      <w:lang w:val="pt-BR"/>
    </w:rPr>
  </w:style>
  <w:style w:type="paragraph" w:styleId="Header">
    <w:name w:val="header"/>
    <w:basedOn w:val="Normal"/>
    <w:link w:val="HeaderChar"/>
    <w:uiPriority w:val="99"/>
    <w:unhideWhenUsed/>
    <w:rsid w:val="00C018E5"/>
    <w:pPr>
      <w:tabs>
        <w:tab w:val="center" w:pos="4680"/>
        <w:tab w:val="right" w:pos="9360"/>
      </w:tabs>
      <w:spacing w:before="0" w:after="0"/>
    </w:pPr>
    <w:rPr>
      <w:lang w:eastAsia="x-none"/>
    </w:rPr>
  </w:style>
  <w:style w:type="character" w:customStyle="1" w:styleId="HeaderChar">
    <w:name w:val="Header Char"/>
    <w:link w:val="Header"/>
    <w:uiPriority w:val="99"/>
    <w:rsid w:val="00C018E5"/>
    <w:rPr>
      <w:rFonts w:ascii="Times New Roman" w:hAnsi="Times New Roman" w:cs="Times New Roman"/>
      <w:sz w:val="28"/>
      <w:szCs w:val="24"/>
      <w:lang w:val="pt-BR"/>
    </w:rPr>
  </w:style>
  <w:style w:type="paragraph" w:styleId="Footer">
    <w:name w:val="footer"/>
    <w:basedOn w:val="Normal"/>
    <w:link w:val="FooterChar"/>
    <w:uiPriority w:val="99"/>
    <w:unhideWhenUsed/>
    <w:rsid w:val="00C018E5"/>
    <w:pPr>
      <w:tabs>
        <w:tab w:val="center" w:pos="4680"/>
        <w:tab w:val="right" w:pos="9360"/>
      </w:tabs>
      <w:spacing w:before="0" w:after="0"/>
    </w:pPr>
    <w:rPr>
      <w:lang w:eastAsia="x-none"/>
    </w:rPr>
  </w:style>
  <w:style w:type="character" w:customStyle="1" w:styleId="FooterChar">
    <w:name w:val="Footer Char"/>
    <w:link w:val="Footer"/>
    <w:uiPriority w:val="99"/>
    <w:rsid w:val="00C018E5"/>
    <w:rPr>
      <w:rFonts w:ascii="Times New Roman" w:hAnsi="Times New Roman" w:cs="Times New Roman"/>
      <w:sz w:val="28"/>
      <w:szCs w:val="24"/>
      <w:lang w:val="pt-BR"/>
    </w:rPr>
  </w:style>
  <w:style w:type="table" w:styleId="TableGrid">
    <w:name w:val="Table Grid"/>
    <w:basedOn w:val="TableNormal"/>
    <w:uiPriority w:val="59"/>
    <w:rsid w:val="00AC0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le Emphasis Char,lp1 Char,List Paragraph1 Char,lp11 Char,List Paragraph 1 Char,My checklist Char,List Paragraph-rfp content Char,bullet 1 Char,Bullet List Char,FooterText Char,numbered Char,Paragraphe de liste Char,Bullet L1 Char"/>
    <w:link w:val="ListParagraph"/>
    <w:uiPriority w:val="34"/>
    <w:rsid w:val="009E61D6"/>
    <w:rPr>
      <w:rFonts w:ascii="Times New Roman" w:hAnsi="Times New Roman" w:cs="Times New Roman"/>
      <w:sz w:val="28"/>
      <w:szCs w:val="24"/>
      <w:lang w:val="pt-BR"/>
    </w:rPr>
  </w:style>
  <w:style w:type="character" w:styleId="Hyperlink">
    <w:name w:val="Hyperlink"/>
    <w:uiPriority w:val="99"/>
    <w:unhideWhenUsed/>
    <w:rsid w:val="00D665FF"/>
    <w:rPr>
      <w:color w:val="0000FF"/>
      <w:u w:val="single"/>
    </w:rPr>
  </w:style>
  <w:style w:type="character" w:customStyle="1" w:styleId="UnresolvedMention1">
    <w:name w:val="Unresolved Mention1"/>
    <w:uiPriority w:val="99"/>
    <w:semiHidden/>
    <w:unhideWhenUsed/>
    <w:rsid w:val="005E4120"/>
    <w:rPr>
      <w:color w:val="605E5C"/>
      <w:shd w:val="clear" w:color="auto" w:fill="E1DFDD"/>
    </w:rPr>
  </w:style>
  <w:style w:type="character" w:customStyle="1" w:styleId="fontstyle01">
    <w:name w:val="fontstyle01"/>
    <w:rsid w:val="00BA7710"/>
    <w:rPr>
      <w:rFonts w:ascii="TimesNewRomanPSMT" w:hAnsi="TimesNewRomanPSMT" w:hint="default"/>
      <w:b w:val="0"/>
      <w:bCs w:val="0"/>
      <w:i w:val="0"/>
      <w:iCs w:val="0"/>
      <w:color w:val="000000"/>
      <w:sz w:val="28"/>
      <w:szCs w:val="28"/>
    </w:rPr>
  </w:style>
  <w:style w:type="paragraph" w:customStyle="1" w:styleId="Default">
    <w:name w:val="Default"/>
    <w:rsid w:val="00EC6CCF"/>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F977D1"/>
    <w:rPr>
      <w:i/>
      <w:iCs/>
    </w:rPr>
  </w:style>
  <w:style w:type="paragraph" w:styleId="BodyTextIndent2">
    <w:name w:val="Body Text Indent 2"/>
    <w:basedOn w:val="Normal"/>
    <w:link w:val="BodyTextIndent2Char"/>
    <w:rsid w:val="00985E07"/>
    <w:pPr>
      <w:spacing w:before="0" w:after="0"/>
      <w:ind w:firstLine="851"/>
    </w:pPr>
    <w:rPr>
      <w:rFonts w:ascii=".VnTime" w:hAnsi=".VnTime"/>
      <w:sz w:val="26"/>
      <w:szCs w:val="20"/>
      <w:lang w:val="x-none" w:eastAsia="x-none"/>
    </w:rPr>
  </w:style>
  <w:style w:type="character" w:customStyle="1" w:styleId="BodyTextIndent2Char">
    <w:name w:val="Body Text Indent 2 Char"/>
    <w:link w:val="BodyTextIndent2"/>
    <w:rsid w:val="00985E07"/>
    <w:rPr>
      <w:rFonts w:ascii=".VnTime" w:hAnsi=".VnTime" w:cs="Times New Roman"/>
      <w:sz w:val="26"/>
      <w:szCs w:val="20"/>
      <w:lang w:val="x-none" w:eastAsia="x-none"/>
    </w:rPr>
  </w:style>
  <w:style w:type="paragraph" w:styleId="BodyText">
    <w:name w:val="Body Text"/>
    <w:basedOn w:val="Normal"/>
    <w:link w:val="BodyTextChar"/>
    <w:rsid w:val="00985E07"/>
    <w:pPr>
      <w:spacing w:before="0" w:after="0"/>
    </w:pPr>
    <w:rPr>
      <w:rFonts w:ascii=".VnTime" w:hAnsi=".VnTime"/>
      <w:sz w:val="26"/>
      <w:szCs w:val="20"/>
      <w:lang w:val="x-none" w:eastAsia="x-none"/>
    </w:rPr>
  </w:style>
  <w:style w:type="character" w:customStyle="1" w:styleId="BodyTextChar">
    <w:name w:val="Body Text Char"/>
    <w:link w:val="BodyText"/>
    <w:rsid w:val="00985E07"/>
    <w:rPr>
      <w:rFonts w:ascii=".VnTime" w:hAnsi=".VnTime" w:cs="Times New Roman"/>
      <w:sz w:val="26"/>
      <w:szCs w:val="20"/>
      <w:lang w:val="x-none" w:eastAsia="x-none"/>
    </w:rPr>
  </w:style>
  <w:style w:type="paragraph" w:styleId="NormalWeb">
    <w:name w:val="Normal (Web)"/>
    <w:basedOn w:val="Normal"/>
    <w:unhideWhenUsed/>
    <w:rsid w:val="00985E07"/>
    <w:pPr>
      <w:spacing w:before="100" w:beforeAutospacing="1" w:after="100" w:afterAutospacing="1"/>
      <w:jc w:val="left"/>
    </w:pPr>
    <w:rPr>
      <w:sz w:val="24"/>
      <w:lang w:val="en-US"/>
    </w:rPr>
  </w:style>
  <w:style w:type="character" w:styleId="Strong">
    <w:name w:val="Strong"/>
    <w:qFormat/>
    <w:rsid w:val="00985E07"/>
    <w:rPr>
      <w:b/>
      <w:bCs/>
    </w:rPr>
  </w:style>
  <w:style w:type="character" w:styleId="CommentReference">
    <w:name w:val="annotation reference"/>
    <w:uiPriority w:val="99"/>
    <w:semiHidden/>
    <w:unhideWhenUsed/>
    <w:rsid w:val="003B277D"/>
    <w:rPr>
      <w:sz w:val="16"/>
      <w:szCs w:val="16"/>
    </w:rPr>
  </w:style>
  <w:style w:type="paragraph" w:styleId="CommentText">
    <w:name w:val="annotation text"/>
    <w:basedOn w:val="Normal"/>
    <w:link w:val="CommentTextChar"/>
    <w:uiPriority w:val="99"/>
    <w:semiHidden/>
    <w:unhideWhenUsed/>
    <w:rsid w:val="003B277D"/>
    <w:rPr>
      <w:sz w:val="20"/>
      <w:szCs w:val="20"/>
    </w:rPr>
  </w:style>
  <w:style w:type="character" w:customStyle="1" w:styleId="CommentTextChar">
    <w:name w:val="Comment Text Char"/>
    <w:link w:val="CommentText"/>
    <w:uiPriority w:val="99"/>
    <w:semiHidden/>
    <w:rsid w:val="003B277D"/>
    <w:rPr>
      <w:rFonts w:ascii="Times New Roman" w:hAnsi="Times New Roman"/>
      <w:lang w:val="pt-BR" w:eastAsia="en-US"/>
    </w:rPr>
  </w:style>
  <w:style w:type="paragraph" w:styleId="CommentSubject">
    <w:name w:val="annotation subject"/>
    <w:basedOn w:val="CommentText"/>
    <w:next w:val="CommentText"/>
    <w:link w:val="CommentSubjectChar"/>
    <w:uiPriority w:val="99"/>
    <w:semiHidden/>
    <w:unhideWhenUsed/>
    <w:rsid w:val="003B277D"/>
    <w:rPr>
      <w:b/>
      <w:bCs/>
    </w:rPr>
  </w:style>
  <w:style w:type="character" w:customStyle="1" w:styleId="CommentSubjectChar">
    <w:name w:val="Comment Subject Char"/>
    <w:link w:val="CommentSubject"/>
    <w:uiPriority w:val="99"/>
    <w:semiHidden/>
    <w:rsid w:val="003B277D"/>
    <w:rPr>
      <w:rFonts w:ascii="Times New Roman" w:hAnsi="Times New Roman"/>
      <w:b/>
      <w:bCs/>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2293">
      <w:bodyDiv w:val="1"/>
      <w:marLeft w:val="0"/>
      <w:marRight w:val="0"/>
      <w:marTop w:val="0"/>
      <w:marBottom w:val="0"/>
      <w:divBdr>
        <w:top w:val="none" w:sz="0" w:space="0" w:color="auto"/>
        <w:left w:val="none" w:sz="0" w:space="0" w:color="auto"/>
        <w:bottom w:val="none" w:sz="0" w:space="0" w:color="auto"/>
        <w:right w:val="none" w:sz="0" w:space="0" w:color="auto"/>
      </w:divBdr>
    </w:div>
    <w:div w:id="7795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79BB-3C1B-4CE5-A870-CE6DD5FD96C7}">
  <ds:schemaRefs>
    <ds:schemaRef ds:uri="http://schemas.microsoft.com/sharepoint/v3/contenttype/forms"/>
  </ds:schemaRefs>
</ds:datastoreItem>
</file>

<file path=customXml/itemProps2.xml><?xml version="1.0" encoding="utf-8"?>
<ds:datastoreItem xmlns:ds="http://schemas.openxmlformats.org/officeDocument/2006/customXml" ds:itemID="{A3E306E1-6932-457B-A5E3-732BB2D3CE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E693E-D26B-4DDC-B175-602ACC58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FB15C6-435E-4B8C-8A20-65521D40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cp:lastModifiedBy>Long Mau</cp:lastModifiedBy>
  <cp:revision>3</cp:revision>
  <cp:lastPrinted>2022-12-05T01:42:00Z</cp:lastPrinted>
  <dcterms:created xsi:type="dcterms:W3CDTF">2022-12-09T08:09:00Z</dcterms:created>
  <dcterms:modified xsi:type="dcterms:W3CDTF">2022-12-14T11:02:00Z</dcterms:modified>
</cp:coreProperties>
</file>